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FF3" w:rsidRPr="00A63BF3" w:rsidRDefault="001A3FF3" w:rsidP="00A201D3">
      <w:pPr>
        <w:spacing w:after="200" w:line="276" w:lineRule="auto"/>
        <w:jc w:val="center"/>
        <w:rPr>
          <w:b/>
          <w:bCs/>
          <w:sz w:val="36"/>
          <w:szCs w:val="36"/>
        </w:rPr>
      </w:pPr>
    </w:p>
    <w:p w:rsidR="005B1841" w:rsidRDefault="005B1841" w:rsidP="00A201D3">
      <w:pPr>
        <w:spacing w:after="200" w:line="276" w:lineRule="auto"/>
        <w:jc w:val="center"/>
        <w:rPr>
          <w:b/>
          <w:bCs/>
          <w:sz w:val="36"/>
          <w:szCs w:val="36"/>
          <w:lang w:val="el-GR"/>
        </w:rPr>
      </w:pPr>
    </w:p>
    <w:p w:rsidR="005B1841" w:rsidRPr="00A201D3" w:rsidRDefault="005B1841" w:rsidP="00A201D3">
      <w:pPr>
        <w:spacing w:after="200" w:line="276" w:lineRule="auto"/>
        <w:jc w:val="center"/>
        <w:rPr>
          <w:b/>
          <w:bCs/>
          <w:sz w:val="36"/>
          <w:szCs w:val="36"/>
          <w:lang w:val="el-GR"/>
        </w:rPr>
      </w:pPr>
      <w:r>
        <w:rPr>
          <w:noProof/>
          <w:lang w:val="el-GR" w:eastAsia="el-GR"/>
        </w:rPr>
        <w:drawing>
          <wp:inline distT="0" distB="0" distL="0" distR="0">
            <wp:extent cx="4003675" cy="1427018"/>
            <wp:effectExtent l="0" t="0" r="0" b="0"/>
            <wp:docPr id="3" name="Εικόνα 3" descr="Taol Lefkada Abou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ol Lefkada About Us!"/>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8110" cy="1439291"/>
                    </a:xfrm>
                    <a:prstGeom prst="rect">
                      <a:avLst/>
                    </a:prstGeom>
                    <a:noFill/>
                    <a:ln>
                      <a:noFill/>
                    </a:ln>
                  </pic:spPr>
                </pic:pic>
              </a:graphicData>
            </a:graphic>
          </wp:inline>
        </w:drawing>
      </w:r>
    </w:p>
    <w:p w:rsidR="001A3FF3" w:rsidRPr="00BD3B32" w:rsidRDefault="001A3FF3" w:rsidP="00662A06">
      <w:pPr>
        <w:spacing w:after="200" w:line="276" w:lineRule="auto"/>
        <w:jc w:val="center"/>
        <w:rPr>
          <w:b/>
          <w:bCs/>
          <w:sz w:val="36"/>
          <w:szCs w:val="36"/>
          <w:lang w:val="el-GR"/>
        </w:rPr>
      </w:pPr>
      <w:r w:rsidRPr="00BD3B32">
        <w:rPr>
          <w:b/>
          <w:bCs/>
          <w:sz w:val="36"/>
          <w:szCs w:val="36"/>
          <w:lang w:val="el-GR"/>
        </w:rPr>
        <w:t>ΑΓΡΟΤΙΚΟΣ ΟΙΝΟΠΟΙΗΤΙΚΟΣ ΚΑΙ ΕΛΑΙΟΥΡΓΙΚΟΣ ΣΥΝΕΤΑΙΡΙΣΜΟΣ ΛΕΥΚΑΔΑΣ</w:t>
      </w:r>
    </w:p>
    <w:p w:rsidR="001A3FF3" w:rsidRPr="00BD3B32" w:rsidRDefault="001A3FF3" w:rsidP="00662A06">
      <w:pPr>
        <w:spacing w:after="200" w:line="276" w:lineRule="auto"/>
        <w:jc w:val="center"/>
        <w:rPr>
          <w:b/>
          <w:bCs/>
          <w:sz w:val="32"/>
          <w:szCs w:val="32"/>
          <w:lang w:val="el-GR"/>
        </w:rPr>
      </w:pPr>
      <w:r w:rsidRPr="00BD3B32">
        <w:rPr>
          <w:b/>
          <w:bCs/>
          <w:sz w:val="36"/>
          <w:szCs w:val="36"/>
          <w:lang w:val="el-GR"/>
        </w:rPr>
        <w:t>''ΤΑΟΛ''</w:t>
      </w:r>
    </w:p>
    <w:p w:rsidR="001A3FF3" w:rsidRPr="00BD3B32" w:rsidRDefault="001A3FF3" w:rsidP="004C108F">
      <w:pPr>
        <w:spacing w:after="200" w:line="276" w:lineRule="auto"/>
        <w:jc w:val="center"/>
        <w:rPr>
          <w:b/>
          <w:bCs/>
          <w:sz w:val="36"/>
          <w:szCs w:val="36"/>
          <w:lang w:val="el-GR"/>
        </w:rPr>
      </w:pPr>
      <w:r w:rsidRPr="00BD3B32">
        <w:rPr>
          <w:b/>
          <w:bCs/>
          <w:sz w:val="36"/>
          <w:szCs w:val="36"/>
          <w:lang w:val="el-GR"/>
        </w:rPr>
        <w:t>ΑΦΜ: 096007082</w:t>
      </w:r>
    </w:p>
    <w:p w:rsidR="001A3FF3" w:rsidRPr="00BD3B32" w:rsidRDefault="001A3FF3" w:rsidP="00662A06">
      <w:pPr>
        <w:spacing w:after="200" w:line="276" w:lineRule="auto"/>
        <w:jc w:val="center"/>
        <w:rPr>
          <w:b/>
          <w:bCs/>
          <w:color w:val="000000"/>
          <w:sz w:val="32"/>
          <w:szCs w:val="32"/>
          <w:lang w:val="el-GR"/>
        </w:rPr>
      </w:pPr>
    </w:p>
    <w:p w:rsidR="001A3FF3" w:rsidRPr="00BD3B32" w:rsidRDefault="001A3FF3" w:rsidP="00662A06">
      <w:pPr>
        <w:spacing w:after="200" w:line="276" w:lineRule="auto"/>
        <w:jc w:val="center"/>
        <w:rPr>
          <w:b/>
          <w:bCs/>
          <w:color w:val="000000"/>
          <w:sz w:val="22"/>
          <w:szCs w:val="22"/>
          <w:lang w:val="el-GR"/>
        </w:rPr>
      </w:pPr>
    </w:p>
    <w:p w:rsidR="001A3FF3" w:rsidRPr="00BD3B32" w:rsidRDefault="001A3FF3" w:rsidP="00662A06">
      <w:pPr>
        <w:spacing w:after="200" w:line="276" w:lineRule="auto"/>
        <w:jc w:val="center"/>
        <w:rPr>
          <w:b/>
          <w:bCs/>
          <w:color w:val="000000"/>
          <w:sz w:val="22"/>
          <w:szCs w:val="22"/>
          <w:lang w:val="el-GR"/>
        </w:rPr>
      </w:pPr>
    </w:p>
    <w:p w:rsidR="001A3FF3" w:rsidRPr="00BD3B32" w:rsidRDefault="001A3FF3" w:rsidP="00662A06">
      <w:pPr>
        <w:spacing w:after="200" w:line="276" w:lineRule="auto"/>
        <w:jc w:val="center"/>
        <w:rPr>
          <w:b/>
          <w:bCs/>
          <w:color w:val="000000"/>
          <w:sz w:val="22"/>
          <w:szCs w:val="22"/>
          <w:lang w:val="el-GR"/>
        </w:rPr>
      </w:pPr>
    </w:p>
    <w:p w:rsidR="001A3FF3" w:rsidRPr="00BD3B32" w:rsidRDefault="001A3FF3" w:rsidP="00662A06">
      <w:pPr>
        <w:spacing w:after="200" w:line="276" w:lineRule="auto"/>
        <w:jc w:val="center"/>
        <w:rPr>
          <w:b/>
          <w:bCs/>
          <w:sz w:val="36"/>
          <w:szCs w:val="36"/>
          <w:lang w:val="el-GR"/>
        </w:rPr>
      </w:pPr>
      <w:r w:rsidRPr="00BD3B32">
        <w:rPr>
          <w:b/>
          <w:bCs/>
          <w:sz w:val="36"/>
          <w:szCs w:val="36"/>
          <w:lang w:val="el-GR"/>
        </w:rPr>
        <w:t>ΧΡΗΜΑΤΟΟΙΚΟΝΟΜΙΚΕΣ ΚΑΤΑΣΤΑΣΕΙΣ</w:t>
      </w:r>
    </w:p>
    <w:p w:rsidR="001A3FF3" w:rsidRPr="00BD3B32" w:rsidRDefault="001A3FF3" w:rsidP="00662A06">
      <w:pPr>
        <w:spacing w:after="200" w:line="276" w:lineRule="auto"/>
        <w:jc w:val="center"/>
        <w:rPr>
          <w:sz w:val="36"/>
          <w:szCs w:val="36"/>
          <w:lang w:val="el-GR"/>
        </w:rPr>
      </w:pPr>
    </w:p>
    <w:p w:rsidR="001A3FF3" w:rsidRPr="00BD3B32" w:rsidRDefault="001A3FF3" w:rsidP="00662A06">
      <w:pPr>
        <w:spacing w:after="200" w:line="276" w:lineRule="auto"/>
        <w:jc w:val="center"/>
        <w:rPr>
          <w:b/>
          <w:bCs/>
          <w:sz w:val="36"/>
          <w:szCs w:val="36"/>
          <w:lang w:val="el-GR"/>
        </w:rPr>
      </w:pPr>
      <w:r w:rsidRPr="00BD3B32">
        <w:rPr>
          <w:b/>
          <w:bCs/>
          <w:sz w:val="36"/>
          <w:szCs w:val="36"/>
          <w:lang w:val="el-GR"/>
        </w:rPr>
        <w:t>χρήσεως</w:t>
      </w:r>
    </w:p>
    <w:p w:rsidR="001A3FF3" w:rsidRPr="00BD3B32" w:rsidRDefault="001A3FF3" w:rsidP="00662A06">
      <w:pPr>
        <w:spacing w:after="200" w:line="276" w:lineRule="auto"/>
        <w:jc w:val="center"/>
        <w:rPr>
          <w:b/>
          <w:bCs/>
          <w:sz w:val="36"/>
          <w:szCs w:val="36"/>
          <w:lang w:val="el-GR"/>
        </w:rPr>
      </w:pPr>
    </w:p>
    <w:p w:rsidR="001A3FF3" w:rsidRPr="00CB18BE" w:rsidRDefault="001A3FF3" w:rsidP="00662A06">
      <w:pPr>
        <w:spacing w:after="200" w:line="276" w:lineRule="auto"/>
        <w:jc w:val="center"/>
        <w:rPr>
          <w:b/>
          <w:bCs/>
          <w:sz w:val="36"/>
          <w:szCs w:val="36"/>
          <w:lang w:val="el-GR"/>
        </w:rPr>
      </w:pPr>
      <w:r w:rsidRPr="00BD3B32">
        <w:rPr>
          <w:b/>
          <w:bCs/>
          <w:sz w:val="36"/>
          <w:szCs w:val="36"/>
          <w:lang w:val="el-GR"/>
        </w:rPr>
        <w:t xml:space="preserve">1 Ιανουαρίου έως 31 Δεκεμβρίου </w:t>
      </w:r>
      <w:r w:rsidR="009052DE">
        <w:rPr>
          <w:b/>
          <w:bCs/>
          <w:sz w:val="36"/>
          <w:szCs w:val="36"/>
          <w:lang w:val="el-GR"/>
        </w:rPr>
        <w:t>202</w:t>
      </w:r>
      <w:r w:rsidR="00EB2CB1">
        <w:rPr>
          <w:b/>
          <w:bCs/>
          <w:sz w:val="36"/>
          <w:szCs w:val="36"/>
          <w:lang w:val="el-GR"/>
        </w:rPr>
        <w:t>2</w:t>
      </w:r>
    </w:p>
    <w:p w:rsidR="001A3FF3" w:rsidRPr="00BD3B32" w:rsidRDefault="001A3FF3" w:rsidP="00662A06">
      <w:pPr>
        <w:spacing w:after="200" w:line="276" w:lineRule="auto"/>
        <w:jc w:val="center"/>
        <w:rPr>
          <w:b/>
          <w:bCs/>
          <w:sz w:val="36"/>
          <w:szCs w:val="36"/>
          <w:lang w:val="el-GR"/>
        </w:rPr>
      </w:pPr>
    </w:p>
    <w:p w:rsidR="001A3FF3" w:rsidRPr="00BD3B32" w:rsidRDefault="001A3FF3" w:rsidP="00662A06">
      <w:pPr>
        <w:spacing w:after="200" w:line="276" w:lineRule="auto"/>
        <w:jc w:val="center"/>
        <w:rPr>
          <w:b/>
          <w:bCs/>
          <w:color w:val="000000"/>
          <w:sz w:val="22"/>
          <w:szCs w:val="22"/>
          <w:lang w:val="el-GR"/>
        </w:rPr>
      </w:pPr>
    </w:p>
    <w:p w:rsidR="001A3FF3" w:rsidRPr="00BD3B32" w:rsidRDefault="001A3FF3">
      <w:pPr>
        <w:rPr>
          <w:color w:val="000000"/>
          <w:sz w:val="22"/>
          <w:szCs w:val="22"/>
          <w:lang w:val="el-GR"/>
        </w:rPr>
      </w:pPr>
      <w:r w:rsidRPr="00BD3B32">
        <w:rPr>
          <w:color w:val="000000"/>
          <w:sz w:val="22"/>
          <w:szCs w:val="22"/>
          <w:lang w:val="el-GR"/>
        </w:rPr>
        <w:br w:type="page"/>
      </w:r>
    </w:p>
    <w:p w:rsidR="001A3FF3" w:rsidRPr="00BD3B32" w:rsidRDefault="001A3FF3" w:rsidP="00662A06">
      <w:pPr>
        <w:jc w:val="center"/>
        <w:rPr>
          <w:b/>
          <w:bCs/>
          <w:spacing w:val="20"/>
          <w:sz w:val="40"/>
          <w:szCs w:val="40"/>
          <w:lang w:val="el-GR"/>
        </w:rPr>
      </w:pPr>
      <w:r w:rsidRPr="00BD3B32">
        <w:rPr>
          <w:b/>
          <w:bCs/>
          <w:spacing w:val="20"/>
          <w:sz w:val="40"/>
          <w:szCs w:val="40"/>
          <w:lang w:val="el-GR"/>
        </w:rPr>
        <w:lastRenderedPageBreak/>
        <w:t>ΠΕΡΙΕΧΟΜΕΝΑ</w:t>
      </w:r>
    </w:p>
    <w:p w:rsidR="001A3FF3" w:rsidRPr="00BD3B32" w:rsidRDefault="001A3FF3" w:rsidP="00662A06">
      <w:pPr>
        <w:jc w:val="center"/>
        <w:rPr>
          <w:b/>
          <w:bCs/>
          <w:spacing w:val="20"/>
          <w:sz w:val="40"/>
          <w:szCs w:val="40"/>
          <w:lang w:val="el-GR"/>
        </w:rPr>
      </w:pPr>
    </w:p>
    <w:p w:rsidR="00FC291E" w:rsidRDefault="00FC291E" w:rsidP="00FC291E">
      <w:pPr>
        <w:pStyle w:val="10"/>
        <w:rPr>
          <w:rFonts w:asciiTheme="minorHAnsi" w:eastAsiaTheme="minorEastAsia" w:hAnsiTheme="minorHAnsi" w:cstheme="minorBidi"/>
          <w:sz w:val="22"/>
          <w:szCs w:val="22"/>
        </w:rPr>
      </w:pPr>
    </w:p>
    <w:p w:rsidR="00C41FAC" w:rsidRDefault="000E4D00">
      <w:pPr>
        <w:pStyle w:val="10"/>
        <w:rPr>
          <w:rFonts w:asciiTheme="minorHAnsi" w:eastAsiaTheme="minorEastAsia" w:hAnsiTheme="minorHAnsi" w:cstheme="minorBidi"/>
          <w:noProof/>
          <w:sz w:val="22"/>
          <w:szCs w:val="22"/>
        </w:rPr>
      </w:pPr>
      <w:r w:rsidRPr="000E4D00">
        <w:rPr>
          <w:rFonts w:ascii="Times New Roman" w:hAnsi="Times New Roman" w:cs="Times New Roman"/>
          <w:sz w:val="22"/>
          <w:szCs w:val="22"/>
        </w:rPr>
        <w:fldChar w:fldCharType="begin"/>
      </w:r>
      <w:r w:rsidR="001A3FF3" w:rsidRPr="00BD3B32">
        <w:rPr>
          <w:rFonts w:ascii="Times New Roman" w:hAnsi="Times New Roman" w:cs="Times New Roman"/>
          <w:sz w:val="22"/>
          <w:szCs w:val="22"/>
        </w:rPr>
        <w:instrText xml:space="preserve"> TOC \o "1-3" \h \z \u </w:instrText>
      </w:r>
      <w:r w:rsidRPr="000E4D00">
        <w:rPr>
          <w:rFonts w:ascii="Times New Roman" w:hAnsi="Times New Roman" w:cs="Times New Roman"/>
          <w:sz w:val="22"/>
          <w:szCs w:val="22"/>
        </w:rPr>
        <w:fldChar w:fldCharType="separate"/>
      </w:r>
      <w:hyperlink w:anchor="_Toc179540925" w:history="1">
        <w:r w:rsidR="00C41FAC" w:rsidRPr="00565295">
          <w:rPr>
            <w:rStyle w:val="-"/>
            <w:rFonts w:ascii="Arial" w:hAnsi="Arial" w:cs="Arial"/>
            <w:noProof/>
          </w:rPr>
          <w:t>Έκθεση Ανεξάρτητου Ορκωτού Ελεγκτή Λογιστή</w:t>
        </w:r>
        <w:r w:rsidR="00377199">
          <w:rPr>
            <w:rStyle w:val="-"/>
            <w:rFonts w:ascii="Arial" w:hAnsi="Arial" w:cs="Arial"/>
            <w:noProof/>
          </w:rPr>
          <w:t xml:space="preserve"> </w:t>
        </w:r>
        <w:r w:rsidR="00377199" w:rsidRPr="00377199">
          <w:rPr>
            <w:rStyle w:val="-"/>
            <w:rFonts w:ascii="Arial" w:hAnsi="Arial" w:cs="Arial"/>
            <w:b/>
            <w:noProof/>
          </w:rPr>
          <w:t>(  1 εως 3)</w:t>
        </w:r>
        <w:r w:rsidR="00C41FAC">
          <w:rPr>
            <w:noProof/>
            <w:webHidden/>
          </w:rPr>
          <w:tab/>
        </w:r>
      </w:hyperlink>
    </w:p>
    <w:p w:rsidR="00C41FAC" w:rsidRDefault="000E4D00">
      <w:pPr>
        <w:pStyle w:val="10"/>
        <w:rPr>
          <w:rFonts w:asciiTheme="minorHAnsi" w:eastAsiaTheme="minorEastAsia" w:hAnsiTheme="minorHAnsi" w:cstheme="minorBidi"/>
          <w:noProof/>
          <w:sz w:val="22"/>
          <w:szCs w:val="22"/>
        </w:rPr>
      </w:pPr>
      <w:hyperlink w:anchor="_Toc179540926" w:history="1">
        <w:r w:rsidR="00C41FAC" w:rsidRPr="00565295">
          <w:rPr>
            <w:rStyle w:val="-"/>
            <w:noProof/>
          </w:rPr>
          <w:t>Ισολογισμός της 31.12.2022</w:t>
        </w:r>
        <w:r w:rsidR="00C41FAC">
          <w:rPr>
            <w:noProof/>
            <w:webHidden/>
          </w:rPr>
          <w:tab/>
        </w:r>
        <w:r>
          <w:rPr>
            <w:noProof/>
            <w:webHidden/>
          </w:rPr>
          <w:fldChar w:fldCharType="begin"/>
        </w:r>
        <w:r w:rsidR="00C41FAC">
          <w:rPr>
            <w:noProof/>
            <w:webHidden/>
          </w:rPr>
          <w:instrText xml:space="preserve"> PAGEREF _Toc179540926 \h </w:instrText>
        </w:r>
        <w:r>
          <w:rPr>
            <w:noProof/>
            <w:webHidden/>
          </w:rPr>
        </w:r>
        <w:r>
          <w:rPr>
            <w:noProof/>
            <w:webHidden/>
          </w:rPr>
          <w:fldChar w:fldCharType="separate"/>
        </w:r>
        <w:r w:rsidR="001D09ED">
          <w:rPr>
            <w:noProof/>
            <w:webHidden/>
          </w:rPr>
          <w:t>2</w:t>
        </w:r>
        <w:r>
          <w:rPr>
            <w:noProof/>
            <w:webHidden/>
          </w:rPr>
          <w:fldChar w:fldCharType="end"/>
        </w:r>
      </w:hyperlink>
    </w:p>
    <w:p w:rsidR="00C41FAC" w:rsidRDefault="000E4D00">
      <w:pPr>
        <w:pStyle w:val="10"/>
        <w:rPr>
          <w:rFonts w:asciiTheme="minorHAnsi" w:eastAsiaTheme="minorEastAsia" w:hAnsiTheme="minorHAnsi" w:cstheme="minorBidi"/>
          <w:noProof/>
          <w:sz w:val="22"/>
          <w:szCs w:val="22"/>
        </w:rPr>
      </w:pPr>
      <w:hyperlink w:anchor="_Toc179540927" w:history="1">
        <w:r w:rsidR="00C41FAC" w:rsidRPr="00565295">
          <w:rPr>
            <w:rStyle w:val="-"/>
            <w:noProof/>
          </w:rPr>
          <w:t>Κατάσταση αποτελεσμάτων κατά λειτουργία</w:t>
        </w:r>
        <w:r w:rsidR="00C41FAC">
          <w:rPr>
            <w:noProof/>
            <w:webHidden/>
          </w:rPr>
          <w:tab/>
        </w:r>
        <w:r>
          <w:rPr>
            <w:noProof/>
            <w:webHidden/>
          </w:rPr>
          <w:fldChar w:fldCharType="begin"/>
        </w:r>
        <w:r w:rsidR="00C41FAC">
          <w:rPr>
            <w:noProof/>
            <w:webHidden/>
          </w:rPr>
          <w:instrText xml:space="preserve"> PAGEREF _Toc179540927 \h </w:instrText>
        </w:r>
        <w:r>
          <w:rPr>
            <w:noProof/>
            <w:webHidden/>
          </w:rPr>
        </w:r>
        <w:r>
          <w:rPr>
            <w:noProof/>
            <w:webHidden/>
          </w:rPr>
          <w:fldChar w:fldCharType="separate"/>
        </w:r>
        <w:r w:rsidR="001D09ED">
          <w:rPr>
            <w:noProof/>
            <w:webHidden/>
          </w:rPr>
          <w:t>3</w:t>
        </w:r>
        <w:r>
          <w:rPr>
            <w:noProof/>
            <w:webHidden/>
          </w:rPr>
          <w:fldChar w:fldCharType="end"/>
        </w:r>
      </w:hyperlink>
    </w:p>
    <w:p w:rsidR="00C41FAC" w:rsidRDefault="000E4D00">
      <w:pPr>
        <w:pStyle w:val="10"/>
        <w:rPr>
          <w:rFonts w:asciiTheme="minorHAnsi" w:eastAsiaTheme="minorEastAsia" w:hAnsiTheme="minorHAnsi" w:cstheme="minorBidi"/>
          <w:noProof/>
          <w:sz w:val="22"/>
          <w:szCs w:val="22"/>
        </w:rPr>
      </w:pPr>
      <w:hyperlink w:anchor="_Toc179540928" w:history="1">
        <w:r w:rsidR="00C41FAC" w:rsidRPr="00565295">
          <w:rPr>
            <w:rStyle w:val="-"/>
            <w:noProof/>
          </w:rPr>
          <w:t>1. Πληροφορίες σχετικές με τον Συνεταιρισμό</w:t>
        </w:r>
        <w:r w:rsidR="00C41FAC">
          <w:rPr>
            <w:noProof/>
            <w:webHidden/>
          </w:rPr>
          <w:tab/>
        </w:r>
        <w:r>
          <w:rPr>
            <w:noProof/>
            <w:webHidden/>
          </w:rPr>
          <w:fldChar w:fldCharType="begin"/>
        </w:r>
        <w:r w:rsidR="00C41FAC">
          <w:rPr>
            <w:noProof/>
            <w:webHidden/>
          </w:rPr>
          <w:instrText xml:space="preserve"> PAGEREF _Toc179540928 \h </w:instrText>
        </w:r>
        <w:r>
          <w:rPr>
            <w:noProof/>
            <w:webHidden/>
          </w:rPr>
        </w:r>
        <w:r>
          <w:rPr>
            <w:noProof/>
            <w:webHidden/>
          </w:rPr>
          <w:fldChar w:fldCharType="separate"/>
        </w:r>
        <w:r w:rsidR="001D09ED">
          <w:rPr>
            <w:noProof/>
            <w:webHidden/>
          </w:rPr>
          <w:t>4</w:t>
        </w:r>
        <w:r>
          <w:rPr>
            <w:noProof/>
            <w:webHidden/>
          </w:rPr>
          <w:fldChar w:fldCharType="end"/>
        </w:r>
      </w:hyperlink>
    </w:p>
    <w:p w:rsidR="00C41FAC" w:rsidRDefault="000E4D00">
      <w:pPr>
        <w:pStyle w:val="10"/>
        <w:rPr>
          <w:rFonts w:asciiTheme="minorHAnsi" w:eastAsiaTheme="minorEastAsia" w:hAnsiTheme="minorHAnsi" w:cstheme="minorBidi"/>
          <w:noProof/>
          <w:sz w:val="22"/>
          <w:szCs w:val="22"/>
        </w:rPr>
      </w:pPr>
      <w:hyperlink w:anchor="_Toc179540929" w:history="1">
        <w:r w:rsidR="00C41FAC" w:rsidRPr="00565295">
          <w:rPr>
            <w:rStyle w:val="-"/>
            <w:noProof/>
          </w:rPr>
          <w:t xml:space="preserve">2. Παράγοντες που θέτουν σε κίνδυνο την προοπτική του Συνεταιρισμού </w:t>
        </w:r>
        <w:r w:rsidR="00C41FAC">
          <w:rPr>
            <w:rStyle w:val="-"/>
            <w:noProof/>
          </w:rPr>
          <w:br/>
        </w:r>
        <w:r w:rsidR="00C41FAC" w:rsidRPr="00565295">
          <w:rPr>
            <w:rStyle w:val="-"/>
            <w:noProof/>
          </w:rPr>
          <w:t>ως συνεχιζόμενης δραστηριότητας</w:t>
        </w:r>
        <w:r w:rsidR="00C41FAC">
          <w:rPr>
            <w:noProof/>
            <w:webHidden/>
          </w:rPr>
          <w:tab/>
        </w:r>
        <w:r>
          <w:rPr>
            <w:noProof/>
            <w:webHidden/>
          </w:rPr>
          <w:fldChar w:fldCharType="begin"/>
        </w:r>
        <w:r w:rsidR="00C41FAC">
          <w:rPr>
            <w:noProof/>
            <w:webHidden/>
          </w:rPr>
          <w:instrText xml:space="preserve"> PAGEREF _Toc179540929 \h </w:instrText>
        </w:r>
        <w:r>
          <w:rPr>
            <w:noProof/>
            <w:webHidden/>
          </w:rPr>
        </w:r>
        <w:r>
          <w:rPr>
            <w:noProof/>
            <w:webHidden/>
          </w:rPr>
          <w:fldChar w:fldCharType="separate"/>
        </w:r>
        <w:r w:rsidR="001D09ED">
          <w:rPr>
            <w:noProof/>
            <w:webHidden/>
          </w:rPr>
          <w:t>4</w:t>
        </w:r>
        <w:r>
          <w:rPr>
            <w:noProof/>
            <w:webHidden/>
          </w:rPr>
          <w:fldChar w:fldCharType="end"/>
        </w:r>
      </w:hyperlink>
    </w:p>
    <w:p w:rsidR="00C41FAC" w:rsidRDefault="000E4D00">
      <w:pPr>
        <w:pStyle w:val="10"/>
        <w:rPr>
          <w:rFonts w:asciiTheme="minorHAnsi" w:eastAsiaTheme="minorEastAsia" w:hAnsiTheme="minorHAnsi" w:cstheme="minorBidi"/>
          <w:noProof/>
          <w:sz w:val="22"/>
          <w:szCs w:val="22"/>
        </w:rPr>
      </w:pPr>
      <w:hyperlink w:anchor="_Toc179540978" w:history="1">
        <w:r w:rsidR="00C41FAC" w:rsidRPr="00565295">
          <w:rPr>
            <w:rStyle w:val="-"/>
            <w:noProof/>
          </w:rPr>
          <w:t>3. Λογιστικές αρχές και μέθοδοι</w:t>
        </w:r>
        <w:r w:rsidR="00C41FAC">
          <w:rPr>
            <w:noProof/>
            <w:webHidden/>
          </w:rPr>
          <w:tab/>
        </w:r>
        <w:r>
          <w:rPr>
            <w:noProof/>
            <w:webHidden/>
          </w:rPr>
          <w:fldChar w:fldCharType="begin"/>
        </w:r>
        <w:r w:rsidR="00C41FAC">
          <w:rPr>
            <w:noProof/>
            <w:webHidden/>
          </w:rPr>
          <w:instrText xml:space="preserve"> PAGEREF _Toc179540978 \h </w:instrText>
        </w:r>
        <w:r>
          <w:rPr>
            <w:noProof/>
            <w:webHidden/>
          </w:rPr>
        </w:r>
        <w:r>
          <w:rPr>
            <w:noProof/>
            <w:webHidden/>
          </w:rPr>
          <w:fldChar w:fldCharType="separate"/>
        </w:r>
        <w:r w:rsidR="001D09ED">
          <w:rPr>
            <w:noProof/>
            <w:webHidden/>
          </w:rPr>
          <w:t>6</w:t>
        </w:r>
        <w:r>
          <w:rPr>
            <w:noProof/>
            <w:webHidden/>
          </w:rPr>
          <w:fldChar w:fldCharType="end"/>
        </w:r>
      </w:hyperlink>
    </w:p>
    <w:p w:rsidR="00C41FAC" w:rsidRDefault="000E4D00">
      <w:pPr>
        <w:pStyle w:val="10"/>
        <w:rPr>
          <w:rFonts w:asciiTheme="minorHAnsi" w:eastAsiaTheme="minorEastAsia" w:hAnsiTheme="minorHAnsi" w:cstheme="minorBidi"/>
          <w:noProof/>
          <w:sz w:val="22"/>
          <w:szCs w:val="22"/>
        </w:rPr>
      </w:pPr>
      <w:hyperlink w:anchor="_Toc179540979" w:history="1">
        <w:r w:rsidR="00C41FAC" w:rsidRPr="00565295">
          <w:rPr>
            <w:rStyle w:val="-"/>
            <w:noProof/>
          </w:rPr>
          <w:t xml:space="preserve">4. Παρεκκλίσεις από τις διατάξεις του νόμου προκειμένου να επιτευχθεί </w:t>
        </w:r>
        <w:r w:rsidR="00C41FAC">
          <w:rPr>
            <w:rStyle w:val="-"/>
            <w:noProof/>
          </w:rPr>
          <w:br/>
        </w:r>
        <w:r w:rsidR="00C41FAC" w:rsidRPr="00565295">
          <w:rPr>
            <w:rStyle w:val="-"/>
            <w:noProof/>
          </w:rPr>
          <w:t>εύλογη παρουσίαση των χρηματοοικονομικών καταστάσεων</w:t>
        </w:r>
        <w:r w:rsidR="00C41FAC">
          <w:rPr>
            <w:noProof/>
            <w:webHidden/>
          </w:rPr>
          <w:tab/>
        </w:r>
        <w:r>
          <w:rPr>
            <w:noProof/>
            <w:webHidden/>
          </w:rPr>
          <w:fldChar w:fldCharType="begin"/>
        </w:r>
        <w:r w:rsidR="00C41FAC">
          <w:rPr>
            <w:noProof/>
            <w:webHidden/>
          </w:rPr>
          <w:instrText xml:space="preserve"> PAGEREF _Toc179540979 \h </w:instrText>
        </w:r>
        <w:r>
          <w:rPr>
            <w:noProof/>
            <w:webHidden/>
          </w:rPr>
        </w:r>
        <w:r>
          <w:rPr>
            <w:noProof/>
            <w:webHidden/>
          </w:rPr>
          <w:fldChar w:fldCharType="separate"/>
        </w:r>
        <w:r w:rsidR="001D09ED">
          <w:rPr>
            <w:noProof/>
            <w:webHidden/>
          </w:rPr>
          <w:t>11</w:t>
        </w:r>
        <w:r>
          <w:rPr>
            <w:noProof/>
            <w:webHidden/>
          </w:rPr>
          <w:fldChar w:fldCharType="end"/>
        </w:r>
      </w:hyperlink>
    </w:p>
    <w:p w:rsidR="00C41FAC" w:rsidRDefault="000E4D00">
      <w:pPr>
        <w:pStyle w:val="10"/>
        <w:rPr>
          <w:rFonts w:asciiTheme="minorHAnsi" w:eastAsiaTheme="minorEastAsia" w:hAnsiTheme="minorHAnsi" w:cstheme="minorBidi"/>
          <w:noProof/>
          <w:sz w:val="22"/>
          <w:szCs w:val="22"/>
        </w:rPr>
      </w:pPr>
      <w:hyperlink w:anchor="_Toc179540980" w:history="1">
        <w:r w:rsidR="00C41FAC" w:rsidRPr="00565295">
          <w:rPr>
            <w:rStyle w:val="-"/>
            <w:noProof/>
          </w:rPr>
          <w:t xml:space="preserve">5. Σχέσεις ενός περιουσιακού στοιχείου ή μιας υποχρεώσεως με περισσότερα από </w:t>
        </w:r>
        <w:r w:rsidR="00C41FAC">
          <w:rPr>
            <w:rStyle w:val="-"/>
            <w:noProof/>
          </w:rPr>
          <w:br/>
        </w:r>
        <w:r w:rsidR="00C41FAC" w:rsidRPr="00565295">
          <w:rPr>
            <w:rStyle w:val="-"/>
            <w:noProof/>
          </w:rPr>
          <w:t>ένα κονδύλια του ισολογισμού.</w:t>
        </w:r>
        <w:r w:rsidR="00C41FAC">
          <w:rPr>
            <w:noProof/>
            <w:webHidden/>
          </w:rPr>
          <w:tab/>
        </w:r>
        <w:r>
          <w:rPr>
            <w:noProof/>
            <w:webHidden/>
          </w:rPr>
          <w:fldChar w:fldCharType="begin"/>
        </w:r>
        <w:r w:rsidR="00C41FAC">
          <w:rPr>
            <w:noProof/>
            <w:webHidden/>
          </w:rPr>
          <w:instrText xml:space="preserve"> PAGEREF _Toc179540980 \h </w:instrText>
        </w:r>
        <w:r>
          <w:rPr>
            <w:noProof/>
            <w:webHidden/>
          </w:rPr>
        </w:r>
        <w:r>
          <w:rPr>
            <w:noProof/>
            <w:webHidden/>
          </w:rPr>
          <w:fldChar w:fldCharType="separate"/>
        </w:r>
        <w:r w:rsidR="001D09ED">
          <w:rPr>
            <w:noProof/>
            <w:webHidden/>
          </w:rPr>
          <w:t>11</w:t>
        </w:r>
        <w:r>
          <w:rPr>
            <w:noProof/>
            <w:webHidden/>
          </w:rPr>
          <w:fldChar w:fldCharType="end"/>
        </w:r>
      </w:hyperlink>
    </w:p>
    <w:p w:rsidR="00C41FAC" w:rsidRDefault="000E4D00">
      <w:pPr>
        <w:pStyle w:val="10"/>
        <w:rPr>
          <w:rFonts w:asciiTheme="minorHAnsi" w:eastAsiaTheme="minorEastAsia" w:hAnsiTheme="minorHAnsi" w:cstheme="minorBidi"/>
          <w:noProof/>
          <w:sz w:val="22"/>
          <w:szCs w:val="22"/>
        </w:rPr>
      </w:pPr>
      <w:hyperlink w:anchor="_Toc179540981" w:history="1">
        <w:r w:rsidR="00C41FAC" w:rsidRPr="00565295">
          <w:rPr>
            <w:rStyle w:val="-"/>
            <w:noProof/>
          </w:rPr>
          <w:t>6. Πληροφορίες σχετικά με ενσώματα και άυλα πάγια περιουσιακά στοιχεία</w:t>
        </w:r>
        <w:r w:rsidR="00C41FAC">
          <w:rPr>
            <w:noProof/>
            <w:webHidden/>
          </w:rPr>
          <w:tab/>
        </w:r>
        <w:r>
          <w:rPr>
            <w:noProof/>
            <w:webHidden/>
          </w:rPr>
          <w:fldChar w:fldCharType="begin"/>
        </w:r>
        <w:r w:rsidR="00C41FAC">
          <w:rPr>
            <w:noProof/>
            <w:webHidden/>
          </w:rPr>
          <w:instrText xml:space="preserve"> PAGEREF _Toc179540981 \h </w:instrText>
        </w:r>
        <w:r>
          <w:rPr>
            <w:noProof/>
            <w:webHidden/>
          </w:rPr>
        </w:r>
        <w:r>
          <w:rPr>
            <w:noProof/>
            <w:webHidden/>
          </w:rPr>
          <w:fldChar w:fldCharType="separate"/>
        </w:r>
        <w:r w:rsidR="001D09ED">
          <w:rPr>
            <w:noProof/>
            <w:webHidden/>
          </w:rPr>
          <w:t>11</w:t>
        </w:r>
        <w:r>
          <w:rPr>
            <w:noProof/>
            <w:webHidden/>
          </w:rPr>
          <w:fldChar w:fldCharType="end"/>
        </w:r>
      </w:hyperlink>
    </w:p>
    <w:p w:rsidR="00C41FAC" w:rsidRDefault="000E4D00">
      <w:pPr>
        <w:pStyle w:val="10"/>
        <w:rPr>
          <w:rFonts w:asciiTheme="minorHAnsi" w:eastAsiaTheme="minorEastAsia" w:hAnsiTheme="minorHAnsi" w:cstheme="minorBidi"/>
          <w:noProof/>
          <w:sz w:val="22"/>
          <w:szCs w:val="22"/>
        </w:rPr>
      </w:pPr>
      <w:hyperlink w:anchor="_Toc179540982" w:history="1">
        <w:r w:rsidR="00C41FAC" w:rsidRPr="00565295">
          <w:rPr>
            <w:rStyle w:val="-"/>
            <w:noProof/>
          </w:rPr>
          <w:t>7. Προβλέψεις</w:t>
        </w:r>
        <w:r w:rsidR="00C41FAC">
          <w:rPr>
            <w:noProof/>
            <w:webHidden/>
          </w:rPr>
          <w:tab/>
        </w:r>
        <w:r>
          <w:rPr>
            <w:noProof/>
            <w:webHidden/>
          </w:rPr>
          <w:fldChar w:fldCharType="begin"/>
        </w:r>
        <w:r w:rsidR="00C41FAC">
          <w:rPr>
            <w:noProof/>
            <w:webHidden/>
          </w:rPr>
          <w:instrText xml:space="preserve"> PAGEREF _Toc179540982 \h </w:instrText>
        </w:r>
        <w:r>
          <w:rPr>
            <w:noProof/>
            <w:webHidden/>
          </w:rPr>
        </w:r>
        <w:r>
          <w:rPr>
            <w:noProof/>
            <w:webHidden/>
          </w:rPr>
          <w:fldChar w:fldCharType="separate"/>
        </w:r>
        <w:r w:rsidR="001D09ED">
          <w:rPr>
            <w:noProof/>
            <w:webHidden/>
          </w:rPr>
          <w:t>13</w:t>
        </w:r>
        <w:r>
          <w:rPr>
            <w:noProof/>
            <w:webHidden/>
          </w:rPr>
          <w:fldChar w:fldCharType="end"/>
        </w:r>
      </w:hyperlink>
    </w:p>
    <w:p w:rsidR="00C41FAC" w:rsidRDefault="000E4D00">
      <w:pPr>
        <w:pStyle w:val="10"/>
        <w:rPr>
          <w:rFonts w:asciiTheme="minorHAnsi" w:eastAsiaTheme="minorEastAsia" w:hAnsiTheme="minorHAnsi" w:cstheme="minorBidi"/>
          <w:noProof/>
          <w:sz w:val="22"/>
          <w:szCs w:val="22"/>
        </w:rPr>
      </w:pPr>
      <w:hyperlink w:anchor="_Toc179540983" w:history="1">
        <w:r w:rsidR="00C41FAC" w:rsidRPr="00565295">
          <w:rPr>
            <w:rStyle w:val="-"/>
            <w:noProof/>
          </w:rPr>
          <w:t>8. Υποχρεώσεις</w:t>
        </w:r>
        <w:r w:rsidR="00C41FAC">
          <w:rPr>
            <w:noProof/>
            <w:webHidden/>
          </w:rPr>
          <w:tab/>
        </w:r>
        <w:r>
          <w:rPr>
            <w:noProof/>
            <w:webHidden/>
          </w:rPr>
          <w:fldChar w:fldCharType="begin"/>
        </w:r>
        <w:r w:rsidR="00C41FAC">
          <w:rPr>
            <w:noProof/>
            <w:webHidden/>
          </w:rPr>
          <w:instrText xml:space="preserve"> PAGEREF _Toc179540983 \h </w:instrText>
        </w:r>
        <w:r>
          <w:rPr>
            <w:noProof/>
            <w:webHidden/>
          </w:rPr>
        </w:r>
        <w:r>
          <w:rPr>
            <w:noProof/>
            <w:webHidden/>
          </w:rPr>
          <w:fldChar w:fldCharType="separate"/>
        </w:r>
        <w:r w:rsidR="001D09ED">
          <w:rPr>
            <w:noProof/>
            <w:webHidden/>
          </w:rPr>
          <w:t>13</w:t>
        </w:r>
        <w:r>
          <w:rPr>
            <w:noProof/>
            <w:webHidden/>
          </w:rPr>
          <w:fldChar w:fldCharType="end"/>
        </w:r>
      </w:hyperlink>
    </w:p>
    <w:p w:rsidR="00C41FAC" w:rsidRDefault="000E4D00">
      <w:pPr>
        <w:pStyle w:val="10"/>
        <w:rPr>
          <w:rFonts w:asciiTheme="minorHAnsi" w:eastAsiaTheme="minorEastAsia" w:hAnsiTheme="minorHAnsi" w:cstheme="minorBidi"/>
          <w:noProof/>
          <w:sz w:val="22"/>
          <w:szCs w:val="22"/>
        </w:rPr>
      </w:pPr>
      <w:hyperlink w:anchor="_Toc179540984" w:history="1">
        <w:r w:rsidR="00C41FAC" w:rsidRPr="00565295">
          <w:rPr>
            <w:rStyle w:val="-"/>
            <w:noProof/>
          </w:rPr>
          <w:t>9. Έσοδα και έξοδα σημαντικού ποσού ή ιδιαίτερης συχνότητας ή σημασίας</w:t>
        </w:r>
        <w:r w:rsidR="00C41FAC">
          <w:rPr>
            <w:noProof/>
            <w:webHidden/>
          </w:rPr>
          <w:tab/>
        </w:r>
        <w:r>
          <w:rPr>
            <w:noProof/>
            <w:webHidden/>
          </w:rPr>
          <w:fldChar w:fldCharType="begin"/>
        </w:r>
        <w:r w:rsidR="00C41FAC">
          <w:rPr>
            <w:noProof/>
            <w:webHidden/>
          </w:rPr>
          <w:instrText xml:space="preserve"> PAGEREF _Toc179540984 \h </w:instrText>
        </w:r>
        <w:r>
          <w:rPr>
            <w:noProof/>
            <w:webHidden/>
          </w:rPr>
        </w:r>
        <w:r>
          <w:rPr>
            <w:noProof/>
            <w:webHidden/>
          </w:rPr>
          <w:fldChar w:fldCharType="separate"/>
        </w:r>
        <w:r w:rsidR="001D09ED">
          <w:rPr>
            <w:noProof/>
            <w:webHidden/>
          </w:rPr>
          <w:t>15</w:t>
        </w:r>
        <w:r>
          <w:rPr>
            <w:noProof/>
            <w:webHidden/>
          </w:rPr>
          <w:fldChar w:fldCharType="end"/>
        </w:r>
      </w:hyperlink>
    </w:p>
    <w:p w:rsidR="00C41FAC" w:rsidRDefault="000E4D00">
      <w:pPr>
        <w:pStyle w:val="10"/>
        <w:rPr>
          <w:rFonts w:asciiTheme="minorHAnsi" w:eastAsiaTheme="minorEastAsia" w:hAnsiTheme="minorHAnsi" w:cstheme="minorBidi"/>
          <w:noProof/>
          <w:sz w:val="22"/>
          <w:szCs w:val="22"/>
        </w:rPr>
      </w:pPr>
      <w:hyperlink w:anchor="_Toc179540985" w:history="1">
        <w:r w:rsidR="00C41FAC" w:rsidRPr="00565295">
          <w:rPr>
            <w:rStyle w:val="-"/>
            <w:noProof/>
          </w:rPr>
          <w:t>10. Προτεινόμενη διάθεση κερδών</w:t>
        </w:r>
        <w:r w:rsidR="00C41FAC">
          <w:rPr>
            <w:noProof/>
            <w:webHidden/>
          </w:rPr>
          <w:tab/>
        </w:r>
        <w:r>
          <w:rPr>
            <w:noProof/>
            <w:webHidden/>
          </w:rPr>
          <w:fldChar w:fldCharType="begin"/>
        </w:r>
        <w:r w:rsidR="00C41FAC">
          <w:rPr>
            <w:noProof/>
            <w:webHidden/>
          </w:rPr>
          <w:instrText xml:space="preserve"> PAGEREF _Toc179540985 \h </w:instrText>
        </w:r>
        <w:r>
          <w:rPr>
            <w:noProof/>
            <w:webHidden/>
          </w:rPr>
        </w:r>
        <w:r>
          <w:rPr>
            <w:noProof/>
            <w:webHidden/>
          </w:rPr>
          <w:fldChar w:fldCharType="separate"/>
        </w:r>
        <w:r w:rsidR="001D09ED">
          <w:rPr>
            <w:noProof/>
            <w:webHidden/>
          </w:rPr>
          <w:t>15</w:t>
        </w:r>
        <w:r>
          <w:rPr>
            <w:noProof/>
            <w:webHidden/>
          </w:rPr>
          <w:fldChar w:fldCharType="end"/>
        </w:r>
      </w:hyperlink>
    </w:p>
    <w:p w:rsidR="00C41FAC" w:rsidRDefault="000E4D00">
      <w:pPr>
        <w:pStyle w:val="10"/>
        <w:rPr>
          <w:rFonts w:asciiTheme="minorHAnsi" w:eastAsiaTheme="minorEastAsia" w:hAnsiTheme="minorHAnsi" w:cstheme="minorBidi"/>
          <w:noProof/>
          <w:sz w:val="22"/>
          <w:szCs w:val="22"/>
        </w:rPr>
      </w:pPr>
      <w:hyperlink w:anchor="_Toc179540986" w:history="1">
        <w:r w:rsidR="00C41FAC" w:rsidRPr="00565295">
          <w:rPr>
            <w:rStyle w:val="-"/>
            <w:noProof/>
          </w:rPr>
          <w:t>11. Κατηγορίες και αμοιβές προσωπικού</w:t>
        </w:r>
        <w:r w:rsidR="00C41FAC">
          <w:rPr>
            <w:noProof/>
            <w:webHidden/>
          </w:rPr>
          <w:tab/>
        </w:r>
        <w:r>
          <w:rPr>
            <w:noProof/>
            <w:webHidden/>
          </w:rPr>
          <w:fldChar w:fldCharType="begin"/>
        </w:r>
        <w:r w:rsidR="00C41FAC">
          <w:rPr>
            <w:noProof/>
            <w:webHidden/>
          </w:rPr>
          <w:instrText xml:space="preserve"> PAGEREF _Toc179540986 \h </w:instrText>
        </w:r>
        <w:r>
          <w:rPr>
            <w:noProof/>
            <w:webHidden/>
          </w:rPr>
        </w:r>
        <w:r>
          <w:rPr>
            <w:noProof/>
            <w:webHidden/>
          </w:rPr>
          <w:fldChar w:fldCharType="separate"/>
        </w:r>
        <w:r w:rsidR="001D09ED">
          <w:rPr>
            <w:noProof/>
            <w:webHidden/>
          </w:rPr>
          <w:t>15</w:t>
        </w:r>
        <w:r>
          <w:rPr>
            <w:noProof/>
            <w:webHidden/>
          </w:rPr>
          <w:fldChar w:fldCharType="end"/>
        </w:r>
      </w:hyperlink>
    </w:p>
    <w:p w:rsidR="00C41FAC" w:rsidRDefault="000E4D00">
      <w:pPr>
        <w:pStyle w:val="10"/>
        <w:rPr>
          <w:rFonts w:asciiTheme="minorHAnsi" w:eastAsiaTheme="minorEastAsia" w:hAnsiTheme="minorHAnsi" w:cstheme="minorBidi"/>
          <w:noProof/>
          <w:sz w:val="22"/>
          <w:szCs w:val="22"/>
        </w:rPr>
      </w:pPr>
      <w:hyperlink w:anchor="_Toc179540987" w:history="1">
        <w:r w:rsidR="00C41FAC" w:rsidRPr="00565295">
          <w:rPr>
            <w:rStyle w:val="-"/>
            <w:noProof/>
          </w:rPr>
          <w:t>12. Αμοιβές σε μέλη διοικητικών διαχειριστικών και εποπτικών οργάνων</w:t>
        </w:r>
        <w:r w:rsidR="00C41FAC">
          <w:rPr>
            <w:noProof/>
            <w:webHidden/>
          </w:rPr>
          <w:tab/>
        </w:r>
        <w:r>
          <w:rPr>
            <w:noProof/>
            <w:webHidden/>
          </w:rPr>
          <w:fldChar w:fldCharType="begin"/>
        </w:r>
        <w:r w:rsidR="00C41FAC">
          <w:rPr>
            <w:noProof/>
            <w:webHidden/>
          </w:rPr>
          <w:instrText xml:space="preserve"> PAGEREF _Toc179540987 \h </w:instrText>
        </w:r>
        <w:r>
          <w:rPr>
            <w:noProof/>
            <w:webHidden/>
          </w:rPr>
        </w:r>
        <w:r>
          <w:rPr>
            <w:noProof/>
            <w:webHidden/>
          </w:rPr>
          <w:fldChar w:fldCharType="separate"/>
        </w:r>
        <w:r w:rsidR="001D09ED">
          <w:rPr>
            <w:noProof/>
            <w:webHidden/>
          </w:rPr>
          <w:t>15</w:t>
        </w:r>
        <w:r>
          <w:rPr>
            <w:noProof/>
            <w:webHidden/>
          </w:rPr>
          <w:fldChar w:fldCharType="end"/>
        </w:r>
      </w:hyperlink>
    </w:p>
    <w:p w:rsidR="00C41FAC" w:rsidRDefault="000E4D00">
      <w:pPr>
        <w:pStyle w:val="10"/>
        <w:rPr>
          <w:rFonts w:asciiTheme="minorHAnsi" w:eastAsiaTheme="minorEastAsia" w:hAnsiTheme="minorHAnsi" w:cstheme="minorBidi"/>
          <w:noProof/>
          <w:sz w:val="22"/>
          <w:szCs w:val="22"/>
        </w:rPr>
      </w:pPr>
      <w:hyperlink w:anchor="_Toc179540988" w:history="1">
        <w:r w:rsidR="00C41FAC" w:rsidRPr="00565295">
          <w:rPr>
            <w:rStyle w:val="-"/>
            <w:noProof/>
          </w:rPr>
          <w:t>13. Συναλλαγές με συνδεμένα μέρη</w:t>
        </w:r>
        <w:r w:rsidR="00C41FAC">
          <w:rPr>
            <w:noProof/>
            <w:webHidden/>
          </w:rPr>
          <w:tab/>
        </w:r>
        <w:r>
          <w:rPr>
            <w:noProof/>
            <w:webHidden/>
          </w:rPr>
          <w:fldChar w:fldCharType="begin"/>
        </w:r>
        <w:r w:rsidR="00C41FAC">
          <w:rPr>
            <w:noProof/>
            <w:webHidden/>
          </w:rPr>
          <w:instrText xml:space="preserve"> PAGEREF _Toc179540988 \h </w:instrText>
        </w:r>
        <w:r>
          <w:rPr>
            <w:noProof/>
            <w:webHidden/>
          </w:rPr>
        </w:r>
        <w:r>
          <w:rPr>
            <w:noProof/>
            <w:webHidden/>
          </w:rPr>
          <w:fldChar w:fldCharType="separate"/>
        </w:r>
        <w:r w:rsidR="001D09ED">
          <w:rPr>
            <w:noProof/>
            <w:webHidden/>
          </w:rPr>
          <w:t>16</w:t>
        </w:r>
        <w:r>
          <w:rPr>
            <w:noProof/>
            <w:webHidden/>
          </w:rPr>
          <w:fldChar w:fldCharType="end"/>
        </w:r>
      </w:hyperlink>
    </w:p>
    <w:p w:rsidR="00C41FAC" w:rsidRDefault="000E4D00">
      <w:pPr>
        <w:pStyle w:val="10"/>
        <w:rPr>
          <w:rFonts w:asciiTheme="minorHAnsi" w:eastAsiaTheme="minorEastAsia" w:hAnsiTheme="minorHAnsi" w:cstheme="minorBidi"/>
          <w:noProof/>
          <w:sz w:val="22"/>
          <w:szCs w:val="22"/>
        </w:rPr>
      </w:pPr>
      <w:hyperlink w:anchor="_Toc179540989" w:history="1">
        <w:r w:rsidR="00C41FAC" w:rsidRPr="00565295">
          <w:rPr>
            <w:rStyle w:val="-"/>
            <w:noProof/>
          </w:rPr>
          <w:t xml:space="preserve">14. Χρηματοοικονομικές δεσμεύσεις, εγγυήσεις, και ενδεχόμενες υποχρεώσεις </w:t>
        </w:r>
        <w:r w:rsidR="00C41FAC">
          <w:rPr>
            <w:rStyle w:val="-"/>
            <w:noProof/>
          </w:rPr>
          <w:br/>
        </w:r>
        <w:r w:rsidR="00C41FAC" w:rsidRPr="00565295">
          <w:rPr>
            <w:rStyle w:val="-"/>
            <w:noProof/>
          </w:rPr>
          <w:t>που δεν εμφανίζονται στον ισολογισμό</w:t>
        </w:r>
        <w:r w:rsidR="00C41FAC">
          <w:rPr>
            <w:noProof/>
            <w:webHidden/>
          </w:rPr>
          <w:tab/>
        </w:r>
        <w:r>
          <w:rPr>
            <w:noProof/>
            <w:webHidden/>
          </w:rPr>
          <w:fldChar w:fldCharType="begin"/>
        </w:r>
        <w:r w:rsidR="00C41FAC">
          <w:rPr>
            <w:noProof/>
            <w:webHidden/>
          </w:rPr>
          <w:instrText xml:space="preserve"> PAGEREF _Toc179540989 \h </w:instrText>
        </w:r>
        <w:r>
          <w:rPr>
            <w:noProof/>
            <w:webHidden/>
          </w:rPr>
        </w:r>
        <w:r>
          <w:rPr>
            <w:noProof/>
            <w:webHidden/>
          </w:rPr>
          <w:fldChar w:fldCharType="separate"/>
        </w:r>
        <w:r w:rsidR="001D09ED">
          <w:rPr>
            <w:noProof/>
            <w:webHidden/>
          </w:rPr>
          <w:t>16</w:t>
        </w:r>
        <w:r>
          <w:rPr>
            <w:noProof/>
            <w:webHidden/>
          </w:rPr>
          <w:fldChar w:fldCharType="end"/>
        </w:r>
      </w:hyperlink>
    </w:p>
    <w:p w:rsidR="001A3FF3" w:rsidRPr="00BD3B32" w:rsidRDefault="000E4D00" w:rsidP="00C203F8">
      <w:pPr>
        <w:spacing w:before="240" w:after="240" w:line="480" w:lineRule="auto"/>
        <w:rPr>
          <w:b/>
          <w:bCs/>
          <w:sz w:val="22"/>
          <w:szCs w:val="22"/>
          <w:lang w:val="el-GR"/>
        </w:rPr>
      </w:pPr>
      <w:r w:rsidRPr="00BD3B32">
        <w:rPr>
          <w:sz w:val="22"/>
          <w:szCs w:val="22"/>
        </w:rPr>
        <w:fldChar w:fldCharType="end"/>
      </w:r>
      <w:bookmarkStart w:id="0" w:name="_Toc446004040"/>
    </w:p>
    <w:p w:rsidR="001A3FF3" w:rsidRPr="00BD3B32" w:rsidRDefault="001A3FF3" w:rsidP="00662A06">
      <w:pPr>
        <w:spacing w:line="360" w:lineRule="auto"/>
        <w:rPr>
          <w:b/>
          <w:bCs/>
          <w:sz w:val="22"/>
          <w:szCs w:val="22"/>
          <w:lang w:val="el-GR"/>
        </w:rPr>
      </w:pPr>
    </w:p>
    <w:p w:rsidR="001A3FF3" w:rsidRPr="00BD3B32" w:rsidRDefault="001A3FF3" w:rsidP="00662A06">
      <w:pPr>
        <w:spacing w:line="360" w:lineRule="auto"/>
        <w:rPr>
          <w:b/>
          <w:bCs/>
          <w:sz w:val="22"/>
          <w:szCs w:val="22"/>
          <w:lang w:val="el-GR"/>
        </w:rPr>
        <w:sectPr w:rsidR="001A3FF3" w:rsidRPr="00BD3B32" w:rsidSect="00F11540">
          <w:footerReference w:type="default" r:id="rId9"/>
          <w:pgSz w:w="11906" w:h="16838"/>
          <w:pgMar w:top="1276" w:right="1274" w:bottom="1276" w:left="1800" w:header="708" w:footer="708" w:gutter="0"/>
          <w:pgNumType w:start="0"/>
          <w:cols w:space="708"/>
          <w:titlePg/>
          <w:docGrid w:linePitch="360"/>
        </w:sectPr>
      </w:pPr>
    </w:p>
    <w:p w:rsidR="00495AA8" w:rsidRPr="00AB786C" w:rsidRDefault="00495AA8" w:rsidP="00495AA8">
      <w:pPr>
        <w:pStyle w:val="1"/>
        <w:spacing w:line="264" w:lineRule="auto"/>
        <w:jc w:val="left"/>
        <w:rPr>
          <w:rFonts w:ascii="Arial" w:hAnsi="Arial" w:cs="Arial"/>
          <w:b w:val="0"/>
          <w:bCs w:val="0"/>
          <w:sz w:val="32"/>
          <w:szCs w:val="32"/>
        </w:rPr>
      </w:pPr>
      <w:bookmarkStart w:id="1" w:name="_Toc179536310"/>
      <w:bookmarkStart w:id="2" w:name="_Toc179540925"/>
      <w:bookmarkEnd w:id="0"/>
      <w:r w:rsidRPr="00AB786C">
        <w:rPr>
          <w:rFonts w:ascii="Arial" w:hAnsi="Arial" w:cs="Arial"/>
          <w:b w:val="0"/>
          <w:bCs w:val="0"/>
          <w:sz w:val="32"/>
          <w:szCs w:val="32"/>
        </w:rPr>
        <w:lastRenderedPageBreak/>
        <w:t>Έκθεση Ανεξάρτητου Ορκωτού Ελεγκτή Λογιστή</w:t>
      </w:r>
      <w:bookmarkEnd w:id="1"/>
      <w:bookmarkEnd w:id="2"/>
    </w:p>
    <w:p w:rsidR="00495AA8" w:rsidRDefault="00495AA8" w:rsidP="00495AA8">
      <w:pPr>
        <w:autoSpaceDE w:val="0"/>
        <w:autoSpaceDN w:val="0"/>
        <w:adjustRightInd w:val="0"/>
        <w:spacing w:line="240" w:lineRule="atLeast"/>
        <w:rPr>
          <w:rFonts w:eastAsia="Calibri"/>
          <w:b/>
          <w:lang w:val="el-GR"/>
        </w:rPr>
      </w:pPr>
    </w:p>
    <w:p w:rsidR="00495AA8" w:rsidRDefault="00495AA8" w:rsidP="00495AA8">
      <w:pPr>
        <w:autoSpaceDE w:val="0"/>
        <w:autoSpaceDN w:val="0"/>
        <w:adjustRightInd w:val="0"/>
        <w:spacing w:line="240" w:lineRule="atLeast"/>
        <w:rPr>
          <w:rFonts w:ascii="Arial" w:hAnsi="Arial" w:cs="Arial"/>
          <w:b/>
          <w:bCs/>
          <w:lang w:val="el-GR"/>
        </w:rPr>
      </w:pPr>
      <w:r w:rsidRPr="00495AA8">
        <w:rPr>
          <w:rFonts w:ascii="Arial" w:eastAsia="Calibri" w:hAnsi="Arial" w:cs="Arial"/>
          <w:b/>
          <w:lang w:val="el-GR"/>
        </w:rPr>
        <w:t xml:space="preserve">Προς </w:t>
      </w:r>
      <w:r w:rsidRPr="00495AA8">
        <w:rPr>
          <w:rFonts w:ascii="Arial" w:hAnsi="Arial" w:cs="Arial"/>
          <w:b/>
          <w:bCs/>
          <w:lang w:val="el-GR" w:eastAsia="el-GR"/>
        </w:rPr>
        <w:t xml:space="preserve">τους εταίρους μέλη του Αγροτικού Συνεταιρισμού ΛΕΥΚΑΔΑΣ «ΤΑΟΛ </w:t>
      </w:r>
      <w:r w:rsidRPr="00495AA8">
        <w:rPr>
          <w:rFonts w:ascii="Arial" w:hAnsi="Arial" w:cs="Arial"/>
          <w:b/>
          <w:bCs/>
          <w:lang w:val="el-GR"/>
        </w:rPr>
        <w:t>»</w:t>
      </w:r>
    </w:p>
    <w:p w:rsidR="00495AA8" w:rsidRDefault="00495AA8" w:rsidP="00495AA8">
      <w:pPr>
        <w:autoSpaceDE w:val="0"/>
        <w:autoSpaceDN w:val="0"/>
        <w:adjustRightInd w:val="0"/>
        <w:spacing w:line="240" w:lineRule="atLeast"/>
        <w:rPr>
          <w:rFonts w:ascii="Arial" w:hAnsi="Arial" w:cs="Arial"/>
          <w:b/>
          <w:bCs/>
          <w:lang w:val="el-GR"/>
        </w:rPr>
      </w:pPr>
    </w:p>
    <w:p w:rsidR="00495AA8" w:rsidRPr="00495AA8" w:rsidRDefault="00495AA8" w:rsidP="00495AA8">
      <w:pPr>
        <w:autoSpaceDE w:val="0"/>
        <w:autoSpaceDN w:val="0"/>
        <w:adjustRightInd w:val="0"/>
        <w:spacing w:line="240" w:lineRule="atLeast"/>
        <w:rPr>
          <w:rFonts w:ascii="Arial" w:hAnsi="Arial" w:cs="Arial"/>
          <w:b/>
          <w:bCs/>
          <w:lang w:val="el-GR" w:eastAsia="el-GR"/>
        </w:rPr>
      </w:pPr>
    </w:p>
    <w:p w:rsidR="00495AA8" w:rsidRPr="00495AA8" w:rsidRDefault="00495AA8" w:rsidP="00495AA8">
      <w:pPr>
        <w:autoSpaceDE w:val="0"/>
        <w:autoSpaceDN w:val="0"/>
        <w:adjustRightInd w:val="0"/>
        <w:spacing w:line="240" w:lineRule="atLeast"/>
        <w:rPr>
          <w:rFonts w:ascii="Arial" w:hAnsi="Arial" w:cs="Arial"/>
          <w:b/>
          <w:bCs/>
          <w:lang w:val="el-GR" w:eastAsia="el-GR"/>
        </w:rPr>
      </w:pPr>
    </w:p>
    <w:p w:rsidR="00495AA8" w:rsidRPr="00495AA8" w:rsidRDefault="00495AA8" w:rsidP="00495AA8">
      <w:pPr>
        <w:autoSpaceDE w:val="0"/>
        <w:autoSpaceDN w:val="0"/>
        <w:adjustRightInd w:val="0"/>
        <w:spacing w:after="160" w:line="300" w:lineRule="auto"/>
        <w:jc w:val="both"/>
        <w:rPr>
          <w:rFonts w:ascii="Arial" w:eastAsia="Calibri" w:hAnsi="Arial" w:cs="Arial"/>
          <w:b/>
          <w:color w:val="000000"/>
          <w:u w:val="single"/>
          <w:lang w:val="el-GR"/>
        </w:rPr>
      </w:pPr>
      <w:r w:rsidRPr="00495AA8">
        <w:rPr>
          <w:rFonts w:ascii="Arial" w:eastAsia="Calibri" w:hAnsi="Arial" w:cs="Arial"/>
          <w:b/>
          <w:color w:val="000000"/>
          <w:u w:val="single"/>
          <w:lang w:val="el-GR"/>
        </w:rPr>
        <w:t>Έκθεση Ελέγχου επί των Οικονομικών Καταστάσεων</w:t>
      </w:r>
    </w:p>
    <w:p w:rsidR="00495AA8" w:rsidRPr="00495AA8" w:rsidRDefault="00495AA8" w:rsidP="00495AA8">
      <w:pPr>
        <w:spacing w:after="160" w:line="300" w:lineRule="auto"/>
        <w:jc w:val="both"/>
        <w:rPr>
          <w:rFonts w:ascii="Arial" w:eastAsia="Calibri" w:hAnsi="Arial" w:cs="Arial"/>
          <w:b/>
          <w:bCs/>
          <w:lang w:val="el-GR"/>
        </w:rPr>
      </w:pPr>
      <w:r w:rsidRPr="00495AA8">
        <w:rPr>
          <w:rFonts w:ascii="Arial" w:eastAsia="Calibri" w:hAnsi="Arial" w:cs="Arial"/>
          <w:b/>
          <w:bCs/>
          <w:lang w:val="el-GR"/>
        </w:rPr>
        <w:t xml:space="preserve">Γνώμη με Επιφύλαξη </w:t>
      </w:r>
    </w:p>
    <w:p w:rsidR="00495AA8" w:rsidRPr="00495AA8" w:rsidRDefault="00495AA8" w:rsidP="00495AA8">
      <w:pPr>
        <w:spacing w:after="120"/>
        <w:jc w:val="both"/>
        <w:rPr>
          <w:rFonts w:ascii="Arial" w:eastAsia="Calibri" w:hAnsi="Arial" w:cs="Arial"/>
          <w:lang w:val="el-GR"/>
        </w:rPr>
      </w:pPr>
      <w:r w:rsidRPr="00495AA8">
        <w:rPr>
          <w:rFonts w:ascii="Arial" w:eastAsia="Calibri" w:hAnsi="Arial" w:cs="Arial"/>
          <w:lang w:val="el-GR"/>
        </w:rPr>
        <w:t>Έχουμε ελέγξει τις συνημμένες οικονομικές καταστάσεις του</w:t>
      </w:r>
      <w:r w:rsidRPr="00495AA8">
        <w:rPr>
          <w:rFonts w:ascii="Arial" w:hAnsi="Arial" w:cs="Arial"/>
          <w:lang w:val="el-GR"/>
        </w:rPr>
        <w:t xml:space="preserve"> </w:t>
      </w:r>
      <w:r w:rsidRPr="00495AA8">
        <w:rPr>
          <w:rFonts w:ascii="Arial" w:hAnsi="Arial" w:cs="Arial"/>
          <w:b/>
          <w:bCs/>
          <w:lang w:val="el-GR"/>
        </w:rPr>
        <w:t xml:space="preserve"> </w:t>
      </w:r>
      <w:r w:rsidRPr="00495AA8">
        <w:rPr>
          <w:rFonts w:ascii="Arial" w:hAnsi="Arial" w:cs="Arial"/>
          <w:lang w:val="el-GR"/>
        </w:rPr>
        <w:t>Αγροτικού Συνεταιρισμού  «Αγροτικός Συνεταιρισμός ΛΕΥΚΑΔΑΣ–ΤΑΟΛ»</w:t>
      </w:r>
      <w:r w:rsidRPr="00495AA8">
        <w:rPr>
          <w:rFonts w:ascii="Arial" w:hAnsi="Arial" w:cs="Arial"/>
          <w:color w:val="00000A"/>
          <w:kern w:val="1"/>
          <w:lang w:val="el-GR"/>
        </w:rPr>
        <w:t xml:space="preserve"> ,</w:t>
      </w:r>
      <w:r w:rsidRPr="00495AA8">
        <w:rPr>
          <w:rFonts w:ascii="Arial" w:eastAsia="Calibri" w:hAnsi="Arial" w:cs="Arial"/>
          <w:lang w:val="el-GR"/>
        </w:rPr>
        <w:t>οι οποίες αποτελούνται από τον ισολογισμό της 31ης Δεκεμβρίου 2022, και τις καταστάσεις αποτελεσμάτων, που έληξε την ημερομηνία αυτή, καθώς και το σχετικό προσάρτημα.</w:t>
      </w:r>
    </w:p>
    <w:p w:rsidR="00495AA8" w:rsidRPr="00495AA8" w:rsidRDefault="00495AA8" w:rsidP="00495AA8">
      <w:pPr>
        <w:spacing w:after="120"/>
        <w:jc w:val="both"/>
        <w:rPr>
          <w:rFonts w:ascii="Arial" w:hAnsi="Arial" w:cs="Arial"/>
          <w:lang w:val="el-GR"/>
        </w:rPr>
      </w:pPr>
      <w:r w:rsidRPr="00495AA8">
        <w:rPr>
          <w:rFonts w:ascii="Arial" w:eastAsia="Calibri" w:hAnsi="Arial" w:cs="Arial"/>
          <w:lang w:val="el-GR"/>
        </w:rPr>
        <w:t xml:space="preserve">Κατά τη γνώμη μας, εκτός από τις επιπτώσεις των θεμάτων που μνημονεύονται στην παράγραφο της έκθεσής μας “Βάση για Γνώμη με Επιφύλαξη”, οι συνημμένες οικονομικές καταστάσεις παρουσιάζουν εύλογα, από κάθε ουσιώδη άποψη, την οικονομική θέση του Αγροτικού Συνεταιρισμού </w:t>
      </w:r>
      <w:r w:rsidRPr="00495AA8">
        <w:rPr>
          <w:rFonts w:ascii="Arial" w:hAnsi="Arial" w:cs="Arial"/>
          <w:b/>
          <w:bCs/>
          <w:lang w:val="el-GR"/>
        </w:rPr>
        <w:t>«</w:t>
      </w:r>
      <w:r w:rsidRPr="00495AA8">
        <w:rPr>
          <w:rFonts w:ascii="Arial" w:hAnsi="Arial" w:cs="Arial"/>
          <w:lang w:val="el-GR"/>
        </w:rPr>
        <w:t>Αγροτικός Συνεταιρισμός ΛΕΥΚΑΔΑΣ- ΤΑΟΛ</w:t>
      </w:r>
      <w:r w:rsidRPr="00495AA8">
        <w:rPr>
          <w:rFonts w:ascii="Arial" w:hAnsi="Arial" w:cs="Arial"/>
          <w:b/>
          <w:bCs/>
          <w:lang w:val="el-GR"/>
        </w:rPr>
        <w:t xml:space="preserve">» </w:t>
      </w:r>
      <w:r w:rsidRPr="00495AA8">
        <w:rPr>
          <w:rFonts w:ascii="Arial" w:eastAsia="Calibri" w:hAnsi="Arial" w:cs="Arial"/>
          <w:lang w:val="el-GR"/>
        </w:rPr>
        <w:t>κατά την 31η Δεκεμβρίου 2022, τη χρηματοοικονομική της επίδοση για τη χρήση που έληξε την ημερομηνία αυτή, σύμφωνα με τις διατάξεις του Ν.4308/2014</w:t>
      </w:r>
      <w:r w:rsidRPr="00495AA8">
        <w:rPr>
          <w:rFonts w:ascii="Arial" w:hAnsi="Arial" w:cs="Arial"/>
          <w:color w:val="000000"/>
          <w:lang w:val="el-GR"/>
        </w:rPr>
        <w:t xml:space="preserve"> και του</w:t>
      </w:r>
      <w:r w:rsidRPr="00495AA8">
        <w:rPr>
          <w:rFonts w:ascii="Arial" w:eastAsia="Calibri" w:hAnsi="Arial" w:cs="Arial"/>
          <w:lang w:val="el-GR"/>
        </w:rPr>
        <w:t xml:space="preserve"> </w:t>
      </w:r>
      <w:r w:rsidRPr="00495AA8">
        <w:rPr>
          <w:rFonts w:ascii="Arial" w:hAnsi="Arial" w:cs="Arial"/>
          <w:color w:val="000000"/>
          <w:lang w:val="el-GR"/>
        </w:rPr>
        <w:t>Ν. 4673/2020 όπως ισχύουν</w:t>
      </w:r>
      <w:r w:rsidRPr="00495AA8">
        <w:rPr>
          <w:rFonts w:ascii="Arial" w:hAnsi="Arial" w:cs="Arial"/>
          <w:lang w:val="el-GR"/>
        </w:rPr>
        <w:t>.</w:t>
      </w:r>
    </w:p>
    <w:p w:rsidR="00495AA8" w:rsidRPr="00495AA8" w:rsidRDefault="00495AA8" w:rsidP="00495AA8">
      <w:pPr>
        <w:spacing w:after="120"/>
        <w:jc w:val="both"/>
        <w:rPr>
          <w:rFonts w:ascii="Arial" w:eastAsia="Calibri" w:hAnsi="Arial" w:cs="Arial"/>
          <w:color w:val="000000"/>
          <w:lang w:val="el-GR"/>
        </w:rPr>
      </w:pPr>
      <w:r w:rsidRPr="00495AA8">
        <w:rPr>
          <w:rFonts w:ascii="Arial" w:eastAsia="Calibri" w:hAnsi="Arial" w:cs="Arial"/>
          <w:b/>
          <w:bCs/>
          <w:lang w:val="el-GR"/>
        </w:rPr>
        <w:t xml:space="preserve">Βάση για Γνώμη με Επιφύλαξη </w:t>
      </w:r>
      <w:r w:rsidRPr="00495AA8">
        <w:rPr>
          <w:rFonts w:ascii="Arial" w:eastAsia="Calibri" w:hAnsi="Arial" w:cs="Arial"/>
          <w:b/>
          <w:bCs/>
          <w:lang w:val="el-GR"/>
        </w:rPr>
        <w:tab/>
      </w:r>
    </w:p>
    <w:p w:rsidR="00495AA8" w:rsidRPr="00495AA8" w:rsidRDefault="00495AA8" w:rsidP="00495AA8">
      <w:pPr>
        <w:ind w:firstLine="360"/>
        <w:jc w:val="both"/>
        <w:rPr>
          <w:rFonts w:ascii="Arial" w:hAnsi="Arial" w:cs="Arial"/>
          <w:lang w:val="el-GR"/>
        </w:rPr>
      </w:pPr>
      <w:r w:rsidRPr="00495AA8">
        <w:rPr>
          <w:rFonts w:ascii="Arial" w:hAnsi="Arial" w:cs="Arial"/>
          <w:lang w:val="el-GR"/>
        </w:rPr>
        <w:t>Από τον έλεγχό μας προέκυψαν τα εξής:</w:t>
      </w:r>
    </w:p>
    <w:p w:rsidR="00495AA8" w:rsidRPr="00495AA8" w:rsidRDefault="00495AA8" w:rsidP="00495AA8">
      <w:pPr>
        <w:pStyle w:val="a4"/>
        <w:numPr>
          <w:ilvl w:val="0"/>
          <w:numId w:val="20"/>
        </w:numPr>
        <w:jc w:val="both"/>
        <w:rPr>
          <w:rFonts w:ascii="Arial" w:hAnsi="Arial" w:cs="Arial"/>
          <w:color w:val="0D0D0D" w:themeColor="text1" w:themeTint="F2"/>
          <w:lang w:val="el-GR"/>
        </w:rPr>
      </w:pPr>
      <w:r w:rsidRPr="00495AA8">
        <w:rPr>
          <w:rFonts w:ascii="Arial" w:hAnsi="Arial" w:cs="Arial"/>
          <w:color w:val="0D0D0D" w:themeColor="text1" w:themeTint="F2"/>
          <w:lang w:val="el-GR"/>
        </w:rPr>
        <w:t>Στο λογαριασμό «Λοιποί συμμετοχικοί τίτλοι», ποσού € 47.167,19  απεικονίζεται η αξία κτήσης των συμμετοχών για τις οποίες  δεν τέθηκαν υπόψη μας οι χρηματοοικονομικές καταστάσεις αυτών των εταιρειών  και η  αποτίμηση τους στις  31.12.2022 έγινε στην τιμή κτήσεως. Η εύλογη αξία ορισμένων συμμετοχών ανέρχεται συνολικά στο ποσό ευρώ € 3.100,00 και είναι μικρότερη της αξίας κτήσεως τους κατά ποσό ευρώ 44.000,00 . Κατά παρέκκλιση των λογιστικών αρχών, που προβλέπονται  από τα Ελληνικά Λογιστικά Πρότυπα, δεν έχει σχηματιστεί πρόβλεψη απομείωσης (υποτίμησης) αυτών των συμμετοχών, για την προκύπτουσα διαφορά ποσού ευρώ 44.000,00 με συνέπεια η αξία του λογαριασμού αυτού, και η καθαρή θέση  να εμφανίζονται ισόποσα αυξημένα.</w:t>
      </w:r>
    </w:p>
    <w:p w:rsidR="00495AA8" w:rsidRPr="00495AA8" w:rsidRDefault="00495AA8" w:rsidP="00495AA8">
      <w:pPr>
        <w:pStyle w:val="a4"/>
        <w:numPr>
          <w:ilvl w:val="0"/>
          <w:numId w:val="20"/>
        </w:numPr>
        <w:jc w:val="both"/>
        <w:rPr>
          <w:rFonts w:ascii="Arial" w:hAnsi="Arial" w:cs="Arial"/>
          <w:color w:val="0D0D0D" w:themeColor="text1" w:themeTint="F2"/>
          <w:lang w:val="el-GR"/>
        </w:rPr>
      </w:pPr>
      <w:r w:rsidRPr="00495AA8">
        <w:rPr>
          <w:rFonts w:ascii="Arial" w:hAnsi="Arial" w:cs="Arial"/>
          <w:b/>
          <w:bCs/>
          <w:color w:val="0D0D0D" w:themeColor="text1" w:themeTint="F2"/>
          <w:lang w:val="el-GR"/>
        </w:rPr>
        <w:t xml:space="preserve"> </w:t>
      </w:r>
      <w:r w:rsidRPr="00495AA8">
        <w:rPr>
          <w:rFonts w:ascii="Arial" w:hAnsi="Arial" w:cs="Arial"/>
          <w:color w:val="0D0D0D" w:themeColor="text1" w:themeTint="F2"/>
          <w:lang w:val="el-GR"/>
        </w:rPr>
        <w:t>Στους λογαριασμούς  του Ενεργητικού "Έτοιμα και ημιτελή", "Εμπορεύματα", "Πρώτες ύλες και διάφορα υλικά" ποσού  € 266.043,75  περιλαμβάνονται ακίνητα και απαξιωμένα αποθέματα συνολικής αξίας € 70.000,00 περίπου. Κατά παρέκκλιση των λογιστικών αρχών ,που προβλέπονται από τα Ελληνικά Λογιστικά Πρότυπα δεν έχει σχηματιστεί πρόβλεψη απαξίωσης αποθεμάτων αξίας ευρώ 70.000,00.Λόγω του μη σχηματισμού της πρόβλεψης αυτής, η αξία των αποθεμάτων, τα αποτελέσματα χρήσης και η καθαρή θέση να εμφανίζονται ισόποσα αυξημένα.</w:t>
      </w:r>
    </w:p>
    <w:p w:rsidR="00495AA8" w:rsidRPr="00495AA8" w:rsidRDefault="00495AA8" w:rsidP="00495AA8">
      <w:pPr>
        <w:pStyle w:val="a4"/>
        <w:numPr>
          <w:ilvl w:val="0"/>
          <w:numId w:val="20"/>
        </w:numPr>
        <w:jc w:val="both"/>
        <w:rPr>
          <w:rFonts w:ascii="Arial" w:hAnsi="Arial" w:cs="Arial"/>
          <w:color w:val="0D0D0D" w:themeColor="text1" w:themeTint="F2"/>
          <w:lang w:val="el-GR"/>
        </w:rPr>
      </w:pPr>
      <w:r w:rsidRPr="00495AA8">
        <w:rPr>
          <w:rFonts w:ascii="Arial" w:hAnsi="Arial" w:cs="Arial"/>
          <w:color w:val="0D0D0D" w:themeColor="text1" w:themeTint="F2"/>
          <w:lang w:val="el-GR"/>
        </w:rPr>
        <w:t xml:space="preserve">Στους λογαριασμούς του Ενεργητικού "Λοιπά χρηματοοικονομικά στοιχεία" "Προκαταβολές για αγορές αποθεμάτων",  "Εμπορικές απαιτήσεις" ''Λοιπές απαιτήσεις'' και στο λαγαρασμό του Παθητικού "Λοιπές Υποχρεώσεις "  υφίστανται χρεωστικά υπόλοιπα λογαριασμών συνολικού ποσού Ευρώ 86.600,00  περίπου, τα οποία παραμένουν ακίνητα από προηγούμενες χρήσεις. Κατά παρέκκλιση των λογιστικών αρχών, που προβλέπονται από τα Ελληνικά Λογιστικά Πρότυπα, δεν έχει σχηματιστεί σχετική πρόβλεψη. Κατά την εκτίμησή μας για την κάλυψη ζημιών από τη μη ρευστοποίηση μέρους των απαιτήσεων αυτών έπρεπε να έχει σχηματιστεί ισόποση πρόβλεψη. Λόγω του μη σχηματισμού της πρόβλεψης αυτής, η αξία των απαιτήσεων και η καθαρή θέση εμφανίζονται αυξημένα κατά ευρώ 86.600,00.  </w:t>
      </w:r>
    </w:p>
    <w:p w:rsidR="00495AA8" w:rsidRPr="00495AA8" w:rsidRDefault="00495AA8" w:rsidP="00495AA8">
      <w:pPr>
        <w:pStyle w:val="a4"/>
        <w:numPr>
          <w:ilvl w:val="0"/>
          <w:numId w:val="20"/>
        </w:numPr>
        <w:jc w:val="both"/>
        <w:rPr>
          <w:rFonts w:ascii="Arial" w:hAnsi="Arial" w:cs="Arial"/>
          <w:color w:val="0D0D0D" w:themeColor="text1" w:themeTint="F2"/>
          <w:lang w:val="el-GR"/>
        </w:rPr>
      </w:pPr>
      <w:r w:rsidRPr="00495AA8">
        <w:rPr>
          <w:rFonts w:ascii="Arial" w:hAnsi="Arial" w:cs="Arial"/>
          <w:color w:val="0D0D0D" w:themeColor="text1" w:themeTint="F2"/>
          <w:lang w:val="el-GR"/>
        </w:rPr>
        <w:t>Στο λογαριασμό του Ενεργητικού "Λοιπές απαιτήσεις" περιλαμβάνεται ποσό ευρώ 148.385,44 που έχει σχηματισθεί  στις χρήσεις  2013 έως 2015, αφορά ζημίες από την εκμετάλλευση σταφυλιών-οίνων για λογαριασμό σταφυλοπαραγωγών και από τον έλεγχο κρίνεται ανεπίδεκτο εισπράξεως. Κατά παρέκκλιση των λογιστικών αρχών, που προβλέπονται από τα Ελληνικά Λογιστικά Πρότυπα, δεν έχει σχηματιστεί σχετική πρόβλεψη. Κατά την εκτίμησή μας για την κάλυψη ζημιών από τη μη ρευστοποίηση μέρους των απαιτήσεων αυτών έπρεπε να έχει σχηματιστεί ισόποση πρόβλεψη. Λόγω του μη σχηματισμού της πρόβλεψης αυτής, η αξία των απαιτήσεων και η καθαρή θέση εμφανίζονται αυξημένα κατά ευρώ 148.385,44.</w:t>
      </w:r>
    </w:p>
    <w:p w:rsidR="00495AA8" w:rsidRPr="00495AA8" w:rsidRDefault="00495AA8" w:rsidP="00495AA8">
      <w:pPr>
        <w:pStyle w:val="a4"/>
        <w:numPr>
          <w:ilvl w:val="0"/>
          <w:numId w:val="20"/>
        </w:numPr>
        <w:jc w:val="both"/>
        <w:rPr>
          <w:rFonts w:ascii="Arial" w:hAnsi="Arial" w:cs="Arial"/>
          <w:color w:val="0D0D0D" w:themeColor="text1" w:themeTint="F2"/>
          <w:lang w:val="el-GR"/>
        </w:rPr>
      </w:pPr>
      <w:r w:rsidRPr="00495AA8">
        <w:rPr>
          <w:rFonts w:ascii="Arial" w:hAnsi="Arial" w:cs="Arial"/>
          <w:color w:val="0D0D0D" w:themeColor="text1" w:themeTint="F2"/>
          <w:lang w:val="el-GR"/>
        </w:rPr>
        <w:t xml:space="preserve">Κατά παρέκκλιση των λογιστικών αρχών, που προβλέπονται από τα Ελληνικά Λογιστικά Πρότυπα, δεν σχηματίζεται πρόβλεψη για αποζημίωση προσωπικού λόγω εξόδου από την υπηρεσία. Κατά την 31η Δεκεμβρίου 2022, το συνολικό ύψος της μη σχηματισθείσας πρόβλεψης βάσει του Ν.2112/1920 </w:t>
      </w:r>
      <w:r w:rsidRPr="00495AA8">
        <w:rPr>
          <w:rFonts w:ascii="Arial" w:hAnsi="Arial" w:cs="Arial"/>
          <w:color w:val="0D0D0D" w:themeColor="text1" w:themeTint="F2"/>
          <w:lang w:val="el-GR"/>
        </w:rPr>
        <w:lastRenderedPageBreak/>
        <w:t>σε συνδυασμό με την υπ’αριθμ 027/2021 Οδηγία της ΕΛΤΕ (Απόφαση ΔΣ 211/1/27.12.2021)  ανέρχεται σε ευρώ 65.000,00, με συνέπεια οι προβλέψεις για παροχές σε εργαζομένους να εμφανίζονται μειωμένες κατά ευρώ 65.000,00 και η  καθαρή θέση  να εμφανίζεται αυξημένη κατά το ποσό των ευρώ 65.000,00 και τα αποτελέσματα χρήσης αυξημένα κατά 4.000,00 ευρώ.</w:t>
      </w:r>
    </w:p>
    <w:p w:rsidR="00495AA8" w:rsidRPr="00495AA8" w:rsidRDefault="00495AA8" w:rsidP="00495AA8">
      <w:pPr>
        <w:pStyle w:val="a4"/>
        <w:numPr>
          <w:ilvl w:val="0"/>
          <w:numId w:val="20"/>
        </w:numPr>
        <w:autoSpaceDE w:val="0"/>
        <w:autoSpaceDN w:val="0"/>
        <w:adjustRightInd w:val="0"/>
        <w:spacing w:line="240" w:lineRule="atLeast"/>
        <w:jc w:val="both"/>
        <w:rPr>
          <w:rFonts w:ascii="Arial" w:hAnsi="Arial" w:cs="Arial"/>
          <w:lang w:val="el-GR"/>
        </w:rPr>
      </w:pPr>
      <w:r w:rsidRPr="00495AA8">
        <w:rPr>
          <w:rFonts w:ascii="Arial" w:hAnsi="Arial" w:cs="Arial"/>
          <w:color w:val="0D0D0D" w:themeColor="text1" w:themeTint="F2"/>
          <w:lang w:val="el-GR"/>
        </w:rPr>
        <w:t>Οι φορολογικές υποχρεώσεις του Συνεταιρισμού  δεν έχουν εξεταστεί από τις φορολογικές αρχές για τις χρήσεις  2018 έως 2022. Ως εκ τούτου τα φορολογικά αποτελέσματα  των χρήσεων  αυτών δεν έχουν καταστεί οριστικά. Η εταιρεία δεν έχει προβεί σε εκτίμηση των πρόσθετων φόρων και των προσαυξήσεων  που πιθανόν να καταλογιστούν σε μελλοντικό φορολογικό έλεγχο και δεν έχει σχηματίσει σχετική πρόβλεψη  για αυτή την ενδεχόμενη υποχρέωση. Από τον έλεγχο μας, δεν έχουμε αποκτήσει εύλογη διασφάλιση σχετικά με την εκτίμηση του ύψους της πρόβλεψης που τυχόν απαιτείται</w:t>
      </w:r>
      <w:r w:rsidRPr="00495AA8">
        <w:rPr>
          <w:rFonts w:ascii="Arial" w:hAnsi="Arial" w:cs="Arial"/>
          <w:lang w:val="el-GR"/>
        </w:rPr>
        <w:t>.</w:t>
      </w:r>
    </w:p>
    <w:p w:rsidR="00495AA8" w:rsidRPr="00495AA8" w:rsidRDefault="00495AA8" w:rsidP="00495AA8">
      <w:pPr>
        <w:pStyle w:val="a4"/>
        <w:jc w:val="both"/>
        <w:rPr>
          <w:rFonts w:ascii="Arial" w:hAnsi="Arial" w:cs="Arial"/>
          <w:color w:val="0D0D0D" w:themeColor="text1" w:themeTint="F2"/>
          <w:lang w:val="el-GR"/>
        </w:rPr>
      </w:pPr>
    </w:p>
    <w:p w:rsidR="00495AA8" w:rsidRPr="00495AA8" w:rsidRDefault="00495AA8" w:rsidP="00495AA8">
      <w:pPr>
        <w:pStyle w:val="a4"/>
        <w:jc w:val="both"/>
        <w:rPr>
          <w:rFonts w:ascii="Arial" w:hAnsi="Arial" w:cs="Arial"/>
          <w:color w:val="FF0000"/>
          <w:lang w:val="el-GR"/>
        </w:rPr>
      </w:pPr>
    </w:p>
    <w:p w:rsidR="00495AA8" w:rsidRPr="00495AA8" w:rsidRDefault="00495AA8" w:rsidP="00495AA8">
      <w:pPr>
        <w:jc w:val="both"/>
        <w:rPr>
          <w:rFonts w:ascii="Arial" w:hAnsi="Arial" w:cs="Arial"/>
          <w:lang w:val="el-GR"/>
        </w:rPr>
      </w:pPr>
      <w:r w:rsidRPr="00495AA8">
        <w:rPr>
          <w:rFonts w:ascii="Arial" w:hAnsi="Arial" w:cs="Arial"/>
          <w:lang w:val="el-GR"/>
        </w:rPr>
        <w:t xml:space="preserve">Διενεργήσαμε τον έλεγχό μας σύμφωνα με τα Διεθνή Πρότυπα Ελέγχου (ΔΠΕ) όπως αυτά </w:t>
      </w:r>
      <w:r w:rsidRPr="00495AA8">
        <w:rPr>
          <w:rFonts w:ascii="Arial" w:hAnsi="Arial" w:cs="Arial"/>
          <w:color w:val="000000"/>
          <w:lang w:val="el-GR"/>
        </w:rPr>
        <w:t>έχουν ενσωματωθεί στην Ελληνική Νομοθεσία</w:t>
      </w:r>
      <w:r w:rsidRPr="00495AA8">
        <w:rPr>
          <w:rFonts w:ascii="Arial" w:hAnsi="Arial" w:cs="Arial"/>
          <w:lang w:val="el-GR"/>
        </w:rPr>
        <w:t>. Οι ευθύνες μας, σύμφωνα με τα πρότυπα αυτά περιγράφονται περαιτέρω στην ενότητα της έκθεσής μας “</w:t>
      </w:r>
      <w:r w:rsidRPr="00495AA8">
        <w:rPr>
          <w:rFonts w:ascii="Arial" w:hAnsi="Arial" w:cs="Arial"/>
          <w:iCs/>
          <w:lang w:val="el-GR"/>
        </w:rPr>
        <w:t>Ευθύνες ελεγκτή για τον έλεγχο των οικονομικών καταστάσεων</w:t>
      </w:r>
      <w:r w:rsidRPr="00495AA8">
        <w:rPr>
          <w:rFonts w:ascii="Arial" w:hAnsi="Arial" w:cs="Arial"/>
          <w:lang w:val="el-GR"/>
        </w:rPr>
        <w:t>”. Είμαστε ανεξάρτητοι από τον Συνεταιρισμό</w:t>
      </w:r>
      <w:r w:rsidRPr="00495AA8">
        <w:rPr>
          <w:rFonts w:ascii="Arial" w:hAnsi="Arial" w:cs="Arial"/>
          <w:color w:val="000000"/>
          <w:lang w:val="el-GR"/>
        </w:rPr>
        <w:t>, καθ’ όλη τη διάρκεια του διορισμού μας,</w:t>
      </w:r>
      <w:r w:rsidRPr="00495AA8">
        <w:rPr>
          <w:rFonts w:ascii="Arial" w:hAnsi="Arial" w:cs="Arial"/>
          <w:lang w:val="el-GR"/>
        </w:rPr>
        <w:t xml:space="preserve"> σύμφωνα με τον Κώδικα Δεοντολογίας για Επαγγελματίες Ελεγκτές του Συμβουλίου Διεθνών Προτύπων Δεοντολογίας Ελεγκτών, όπως αυτός έχει ενσωματωθεί στην Ελληνική Νομοθεσία και τις απαιτήσεις δεοντολογίας που σχετίζονται με τον έλεγχο των οικονομικών καταστάσεων στην Ελλάδα και έχουμε εκπληρώσει τις δεοντολογικές μας υποχρεώσεις σύμφωνα με τις απαιτήσεις της ισχύουσας νομοθεσίας και του προαναφερόμενου Κώδικα Δεοντολογίας. Πιστεύουμε ότι τα ελεγκτικά τεκμήρια που έχουμε αποκτήσει είναι επαρκή και κατάλληλα να παρέχουν βάση για γνώμη με επιφύλαξη.</w:t>
      </w:r>
    </w:p>
    <w:p w:rsidR="00495AA8" w:rsidRPr="00495AA8" w:rsidRDefault="00495AA8" w:rsidP="00495AA8">
      <w:pPr>
        <w:spacing w:line="264" w:lineRule="auto"/>
        <w:jc w:val="both"/>
        <w:rPr>
          <w:rFonts w:ascii="Arial" w:hAnsi="Arial" w:cs="Arial"/>
          <w:lang w:val="el-GR"/>
        </w:rPr>
      </w:pPr>
    </w:p>
    <w:p w:rsidR="00495AA8" w:rsidRPr="00495AA8" w:rsidRDefault="00495AA8" w:rsidP="00495AA8">
      <w:pPr>
        <w:autoSpaceDE w:val="0"/>
        <w:autoSpaceDN w:val="0"/>
        <w:adjustRightInd w:val="0"/>
        <w:spacing w:line="240" w:lineRule="atLeast"/>
        <w:rPr>
          <w:rFonts w:ascii="Arial" w:hAnsi="Arial" w:cs="Arial"/>
          <w:b/>
          <w:u w:val="single"/>
          <w:lang w:val="el-GR"/>
        </w:rPr>
      </w:pPr>
      <w:r w:rsidRPr="00495AA8">
        <w:rPr>
          <w:rFonts w:ascii="Arial" w:hAnsi="Arial" w:cs="Arial"/>
          <w:b/>
          <w:u w:val="single"/>
          <w:lang w:val="el-GR"/>
        </w:rPr>
        <w:t>Έμφαση Θέματος</w:t>
      </w:r>
    </w:p>
    <w:p w:rsidR="00495AA8" w:rsidRPr="00495AA8" w:rsidRDefault="00495AA8" w:rsidP="00495AA8">
      <w:pPr>
        <w:jc w:val="both"/>
        <w:rPr>
          <w:rFonts w:ascii="Arial" w:hAnsi="Arial" w:cs="Arial"/>
          <w:lang w:val="el-GR"/>
        </w:rPr>
      </w:pPr>
      <w:r w:rsidRPr="00495AA8">
        <w:rPr>
          <w:rFonts w:ascii="Arial" w:hAnsi="Arial" w:cs="Arial"/>
          <w:lang w:val="el-GR"/>
        </w:rPr>
        <w:t xml:space="preserve">Εφιστούμε την προσοχή σας  στο εξής : </w:t>
      </w:r>
    </w:p>
    <w:p w:rsidR="00495AA8" w:rsidRPr="00495AA8" w:rsidRDefault="00495AA8" w:rsidP="00495AA8">
      <w:pPr>
        <w:jc w:val="both"/>
        <w:rPr>
          <w:rFonts w:ascii="Arial" w:hAnsi="Arial" w:cs="Arial"/>
          <w:lang w:val="el-GR"/>
        </w:rPr>
      </w:pPr>
      <w:r w:rsidRPr="00495AA8">
        <w:rPr>
          <w:rFonts w:ascii="Arial" w:hAnsi="Arial" w:cs="Arial"/>
          <w:lang w:val="el-GR"/>
        </w:rPr>
        <w:t>Στη σημείωση  2 που παρατίθεται στο Προσάρτημα των οικονομικών καταστάσεων, και αναφέρεται  στην οικονομ</w:t>
      </w:r>
      <w:r w:rsidR="0056177B">
        <w:rPr>
          <w:rFonts w:ascii="Arial" w:hAnsi="Arial" w:cs="Arial"/>
          <w:lang w:val="el-GR"/>
        </w:rPr>
        <w:t>ική κατάσταση του Συνεταιρισμού,</w:t>
      </w:r>
      <w:r w:rsidRPr="00495AA8">
        <w:rPr>
          <w:rFonts w:ascii="Arial" w:hAnsi="Arial" w:cs="Arial"/>
          <w:lang w:val="el-GR"/>
        </w:rPr>
        <w:t xml:space="preserve"> στις ληξιπρόθεσμες   υποχρεώσεις προς Τράπεζες και στις ενέργειες που γίνονται για την ρύθμιση τους.  Στη γνώμη μας δεν διατυ</w:t>
      </w:r>
      <w:r w:rsidR="0056177B">
        <w:rPr>
          <w:rFonts w:ascii="Arial" w:hAnsi="Arial" w:cs="Arial"/>
          <w:lang w:val="el-GR"/>
        </w:rPr>
        <w:t>πώνεται επιφύλαξη σε σχέση με το</w:t>
      </w:r>
      <w:bookmarkStart w:id="3" w:name="_GoBack"/>
      <w:bookmarkEnd w:id="3"/>
      <w:r w:rsidRPr="00495AA8">
        <w:rPr>
          <w:rFonts w:ascii="Arial" w:hAnsi="Arial" w:cs="Arial"/>
          <w:lang w:val="el-GR"/>
        </w:rPr>
        <w:t xml:space="preserve"> θέμα αυτό. </w:t>
      </w:r>
    </w:p>
    <w:p w:rsidR="00495AA8" w:rsidRPr="00495AA8" w:rsidRDefault="00495AA8" w:rsidP="00495AA8">
      <w:pPr>
        <w:jc w:val="both"/>
        <w:rPr>
          <w:rFonts w:ascii="Arial" w:hAnsi="Arial" w:cs="Arial"/>
          <w:lang w:val="el-GR"/>
        </w:rPr>
      </w:pPr>
    </w:p>
    <w:p w:rsidR="00495AA8" w:rsidRPr="00495AA8" w:rsidRDefault="00495AA8" w:rsidP="00495AA8">
      <w:pPr>
        <w:spacing w:after="160" w:line="317" w:lineRule="auto"/>
        <w:jc w:val="both"/>
        <w:rPr>
          <w:rFonts w:ascii="Arial" w:eastAsia="Calibri" w:hAnsi="Arial" w:cs="Arial"/>
          <w:b/>
          <w:lang w:val="el-GR"/>
        </w:rPr>
      </w:pPr>
      <w:r w:rsidRPr="00495AA8">
        <w:rPr>
          <w:rFonts w:ascii="Arial" w:eastAsia="Calibri" w:hAnsi="Arial" w:cs="Arial"/>
          <w:b/>
          <w:lang w:val="el-GR"/>
        </w:rPr>
        <w:t>Ευθύνες της Διοίκησης επί των Οικονομικών Καταστάσεων</w:t>
      </w:r>
    </w:p>
    <w:p w:rsidR="00495AA8" w:rsidRPr="00495AA8" w:rsidRDefault="00495AA8" w:rsidP="00495AA8">
      <w:pPr>
        <w:autoSpaceDE w:val="0"/>
        <w:autoSpaceDN w:val="0"/>
        <w:adjustRightInd w:val="0"/>
        <w:jc w:val="both"/>
        <w:rPr>
          <w:rFonts w:ascii="Arial" w:hAnsi="Arial" w:cs="Arial"/>
          <w:color w:val="000000"/>
          <w:lang w:val="el-GR"/>
        </w:rPr>
      </w:pPr>
      <w:r w:rsidRPr="00495AA8">
        <w:rPr>
          <w:rFonts w:ascii="Arial" w:hAnsi="Arial" w:cs="Arial"/>
          <w:color w:val="000000"/>
          <w:lang w:val="el-GR"/>
        </w:rPr>
        <w:t>Η διοίκηση έχει την ευθύνη για την κατάρτιση και εύλογη παρουσίαση των οικονομικών καταστάσεων σύμφωνα με τις διατάξεις του Ν.4384/2016 όπως ισχύει  όπως και για εκείνες τις δικλίδες εσωτερικού ελέγχου που η διοίκηση καθορίζει ως απαραίτητες, ώστε να καθίσταται δυνατή η κατάρτιση οικονομικών καταστάσεων απαλλαγμένων από ουσιώδες σφάλμα, που οφείλεται είτε σε απάτη είτε σε λάθος.</w:t>
      </w:r>
    </w:p>
    <w:p w:rsidR="00495AA8" w:rsidRPr="00495AA8" w:rsidRDefault="00495AA8" w:rsidP="00495AA8">
      <w:pPr>
        <w:autoSpaceDE w:val="0"/>
        <w:autoSpaceDN w:val="0"/>
        <w:adjustRightInd w:val="0"/>
        <w:jc w:val="both"/>
        <w:rPr>
          <w:rFonts w:ascii="Arial" w:hAnsi="Arial" w:cs="Arial"/>
          <w:color w:val="000000"/>
          <w:lang w:val="el-GR"/>
        </w:rPr>
      </w:pPr>
      <w:r w:rsidRPr="00495AA8">
        <w:rPr>
          <w:rFonts w:ascii="Arial" w:hAnsi="Arial" w:cs="Arial"/>
          <w:color w:val="000000"/>
          <w:lang w:val="el-GR"/>
        </w:rPr>
        <w:t>Κατά την κατάρτιση των οικονομικών καταστάσεων, η διοίκηση είναι υπεύθυνη για την αξιολόγηση της ικανότητας του Συνεταιρισμού  να συνεχίσει τη δραστηριότητά της, γνωστοποιώντας όπου συντρέχει τέτοια περίπτωση, τα θέματα που σχετίζονται με τη συνεχιζόμενη δραστηριότητα και τη χρήση της λογιστικής αρχής της συνεχιζόμενης δραστηριότητας, εκτός και εάν η διοίκηση είτε προτίθεται να ρευστοποιήσει τον Συνεταιρισμό ή να διακόψει τη δραστηριότητά της ή δεν έχει άλλη ρεαλιστική εναλλακτική επιλογή από το να προβεί σ ’αυτές τις ενέργειες.</w:t>
      </w:r>
    </w:p>
    <w:p w:rsidR="00495AA8" w:rsidRPr="00495AA8" w:rsidRDefault="00495AA8" w:rsidP="00495AA8">
      <w:pPr>
        <w:autoSpaceDE w:val="0"/>
        <w:autoSpaceDN w:val="0"/>
        <w:adjustRightInd w:val="0"/>
        <w:jc w:val="both"/>
        <w:rPr>
          <w:rFonts w:ascii="Arial" w:hAnsi="Arial" w:cs="Arial"/>
          <w:color w:val="000000"/>
          <w:lang w:val="el-GR"/>
        </w:rPr>
      </w:pPr>
    </w:p>
    <w:p w:rsidR="00495AA8" w:rsidRPr="00495AA8" w:rsidRDefault="00495AA8" w:rsidP="00495AA8">
      <w:pPr>
        <w:spacing w:after="160" w:line="317" w:lineRule="auto"/>
        <w:jc w:val="both"/>
        <w:rPr>
          <w:rFonts w:ascii="Arial" w:eastAsia="Calibri" w:hAnsi="Arial" w:cs="Arial"/>
          <w:b/>
          <w:lang w:val="el-GR"/>
        </w:rPr>
      </w:pPr>
      <w:r w:rsidRPr="00495AA8">
        <w:rPr>
          <w:rFonts w:ascii="Arial" w:eastAsia="Calibri" w:hAnsi="Arial" w:cs="Arial"/>
          <w:b/>
          <w:lang w:val="el-GR"/>
        </w:rPr>
        <w:t>Ευθύνες Ελεγκτή για τον Έλεγχο των Οικονομικών Καταστάσεων</w:t>
      </w:r>
    </w:p>
    <w:p w:rsidR="00495AA8" w:rsidRPr="00495AA8" w:rsidRDefault="00495AA8" w:rsidP="00495AA8">
      <w:pPr>
        <w:autoSpaceDE w:val="0"/>
        <w:autoSpaceDN w:val="0"/>
        <w:adjustRightInd w:val="0"/>
        <w:spacing w:after="160"/>
        <w:jc w:val="both"/>
        <w:rPr>
          <w:rFonts w:ascii="Arial" w:eastAsia="Calibri" w:hAnsi="Arial" w:cs="Arial"/>
          <w:color w:val="000000"/>
          <w:lang w:val="el-GR"/>
        </w:rPr>
      </w:pPr>
      <w:r w:rsidRPr="00495AA8">
        <w:rPr>
          <w:rFonts w:ascii="Arial" w:eastAsia="Calibri" w:hAnsi="Arial" w:cs="Arial"/>
          <w:color w:val="000000"/>
          <w:lang w:val="el-GR"/>
        </w:rPr>
        <w:t xml:space="preserve">Οι στόχοι μας είναι να αποκτήσουμε εύλογη διασφάλιση για το κατά πόσο οι οικονομικές καταστάσεις, στο σύνολο τους, είναι απαλλαγμένες από ουσιώδες σφάλμα, που οφείλεται είτε σε απάτη είτε σε λάθος και να εκδώσουμε έκθεση ελεγκτή, η οποία περιλαμβάνει τη γνώμη μας. Η εύλογη διασφάλιση συνιστά διασφάλιση υψηλού επιπέδου, αλλά δεν είναι εγγύηση ότι ο έλεγχος που διενεργείται σύμφωνα με τα ΔΠΕ, όπως αυτά έχουν ενσωματωθεί στην Ελληνική Νομοθεσία, θα εντοπίζει πάντα ένα ουσιώδες σφάλμα, όταν αυτό υπάρχει. Σφάλματα δύναται να προκύψουν από απάτη ή από λάθος και θεωρούνται ουσιώδη όταν, μεμονωμένα ή αθροιστικά, θα μπορούσε εύλογα να αναμένεται ότι θα επηρέαζαν τις οικονομικές αποφάσεις των χρηστών, που λαμβάνονται με βάση αυτές τις οικονομικές καταστάσεις. </w:t>
      </w:r>
    </w:p>
    <w:p w:rsidR="00495AA8" w:rsidRDefault="00495AA8" w:rsidP="00495AA8">
      <w:pPr>
        <w:autoSpaceDE w:val="0"/>
        <w:autoSpaceDN w:val="0"/>
        <w:adjustRightInd w:val="0"/>
        <w:spacing w:after="160"/>
        <w:jc w:val="both"/>
        <w:rPr>
          <w:rFonts w:ascii="Arial" w:eastAsia="Calibri" w:hAnsi="Arial" w:cs="Arial"/>
          <w:color w:val="000000"/>
        </w:rPr>
      </w:pPr>
      <w:r w:rsidRPr="00495AA8">
        <w:rPr>
          <w:rFonts w:ascii="Arial" w:eastAsia="Calibri" w:hAnsi="Arial" w:cs="Arial"/>
          <w:color w:val="000000"/>
          <w:lang w:val="el-GR"/>
        </w:rPr>
        <w:t xml:space="preserve">Ως καθήκον του ελέγχου, σύμφωνα με τα ΔΠΕ όπως αυτά έχουν ενσωματωθεί στην Ελληνική Νομοθεσία, ασκούμε επαγγελματική κρίση και διατηρούμε επαγγελματικό σκεπτικισμό καθ’ όλη τη διάρκεια του ελέγχου. </w:t>
      </w:r>
      <w:r w:rsidRPr="00495AA8">
        <w:rPr>
          <w:rFonts w:ascii="Arial" w:eastAsia="Calibri" w:hAnsi="Arial" w:cs="Arial"/>
          <w:color w:val="000000"/>
        </w:rPr>
        <w:t>Επίσης:</w:t>
      </w:r>
    </w:p>
    <w:p w:rsidR="00F11540" w:rsidRPr="00495AA8" w:rsidRDefault="00F11540" w:rsidP="00495AA8">
      <w:pPr>
        <w:autoSpaceDE w:val="0"/>
        <w:autoSpaceDN w:val="0"/>
        <w:adjustRightInd w:val="0"/>
        <w:spacing w:after="160"/>
        <w:jc w:val="both"/>
        <w:rPr>
          <w:rFonts w:ascii="Arial" w:eastAsia="Calibri" w:hAnsi="Arial" w:cs="Arial"/>
          <w:color w:val="000000"/>
        </w:rPr>
      </w:pPr>
    </w:p>
    <w:p w:rsidR="00495AA8" w:rsidRPr="00495AA8" w:rsidRDefault="00495AA8" w:rsidP="00495AA8">
      <w:pPr>
        <w:pStyle w:val="a4"/>
        <w:widowControl w:val="0"/>
        <w:numPr>
          <w:ilvl w:val="0"/>
          <w:numId w:val="13"/>
        </w:numPr>
        <w:autoSpaceDE w:val="0"/>
        <w:autoSpaceDN w:val="0"/>
        <w:adjustRightInd w:val="0"/>
        <w:spacing w:after="160"/>
        <w:contextualSpacing/>
        <w:jc w:val="both"/>
        <w:rPr>
          <w:rFonts w:ascii="Arial" w:eastAsia="Calibri" w:hAnsi="Arial" w:cs="Arial"/>
          <w:lang w:val="el-GR"/>
        </w:rPr>
      </w:pPr>
      <w:r w:rsidRPr="00495AA8">
        <w:rPr>
          <w:rFonts w:ascii="Arial" w:eastAsia="Calibri" w:hAnsi="Arial" w:cs="Arial"/>
          <w:lang w:val="el-GR"/>
        </w:rPr>
        <w:t>Εντοπίζουμε και αξιολογούμε τους κινδύνους ουσιώδους σφάλματος στις οικονομικές καταστάσεις, που οφείλεται είτε σε απάτη είτε σε λάθος, σχεδιάζοντας και διενεργώντας ελεγκτικές διαδικασίες που ανταποκρίνονται στους κινδύνους αυτούς και αποκτούμε ελεγκτικά τεκμήρια που είναι επαρκή και κατάλληλα για να παρέχουν βάση για την γνώμη μας. Ο κίνδυνος μη εντοπισμού ουσιώδους σφάλματος που οφείλεται σε απάτη είναι υψηλότερος από αυτόν που οφείλεται σε λάθος, καθώς η απάτη μπορεί να εμπεριέχει συμπαιγνία, πλαστογραφία, εσκεμμένες παραλείψεις, ψευδείς διαβεβαιώσεις ή παράκαμψη των δικλίδων εσωτερικού ελέγχου.</w:t>
      </w:r>
    </w:p>
    <w:p w:rsidR="00495AA8" w:rsidRPr="00495AA8" w:rsidRDefault="00495AA8" w:rsidP="00495AA8">
      <w:pPr>
        <w:pStyle w:val="a4"/>
        <w:widowControl w:val="0"/>
        <w:numPr>
          <w:ilvl w:val="0"/>
          <w:numId w:val="13"/>
        </w:numPr>
        <w:autoSpaceDE w:val="0"/>
        <w:autoSpaceDN w:val="0"/>
        <w:adjustRightInd w:val="0"/>
        <w:spacing w:after="160"/>
        <w:contextualSpacing/>
        <w:jc w:val="both"/>
        <w:rPr>
          <w:rFonts w:ascii="Arial" w:eastAsia="Calibri" w:hAnsi="Arial" w:cs="Arial"/>
          <w:lang w:val="el-GR"/>
        </w:rPr>
      </w:pPr>
      <w:r w:rsidRPr="00495AA8">
        <w:rPr>
          <w:rFonts w:ascii="Arial" w:eastAsia="Calibri" w:hAnsi="Arial" w:cs="Arial"/>
          <w:lang w:val="el-GR"/>
        </w:rPr>
        <w:t>Κατανοούμε τις δικλίδες εσωτερικού ελέγχου που σχετίζονται με τον έλεγχο, με σκοπό το σχεδιασμό ελεγκτικών διαδικασιών κατάλληλων για τις περιστάσεις, αλλά όχι με σκοπό την διατύπωση γνώμης επί της αποτελεσματικότητας των δικλίδων εσωτερικού ελέγχου του  Συνεταιρισμού.</w:t>
      </w:r>
    </w:p>
    <w:p w:rsidR="00495AA8" w:rsidRPr="00495AA8" w:rsidRDefault="00495AA8" w:rsidP="00495AA8">
      <w:pPr>
        <w:pStyle w:val="a4"/>
        <w:widowControl w:val="0"/>
        <w:numPr>
          <w:ilvl w:val="0"/>
          <w:numId w:val="13"/>
        </w:numPr>
        <w:autoSpaceDE w:val="0"/>
        <w:autoSpaceDN w:val="0"/>
        <w:adjustRightInd w:val="0"/>
        <w:spacing w:after="160"/>
        <w:contextualSpacing/>
        <w:jc w:val="both"/>
        <w:rPr>
          <w:rFonts w:ascii="Arial" w:eastAsia="Calibri" w:hAnsi="Arial" w:cs="Arial"/>
          <w:lang w:val="el-GR"/>
        </w:rPr>
      </w:pPr>
      <w:r w:rsidRPr="00495AA8">
        <w:rPr>
          <w:rFonts w:ascii="Arial" w:eastAsia="Calibri" w:hAnsi="Arial" w:cs="Arial"/>
          <w:lang w:val="el-GR"/>
        </w:rPr>
        <w:t xml:space="preserve">Αξιολογούμε την καταλληλότητα των λογιστικών αρχών και μεθόδων που χρησιμοποιήθηκαν και το εύλογο των λογιστικών εκτιμήσεων και των σχετικών γνωστοποιήσεων που έγιναν από τη Διοίκηση. </w:t>
      </w:r>
    </w:p>
    <w:p w:rsidR="00495AA8" w:rsidRPr="00495AA8" w:rsidRDefault="00495AA8" w:rsidP="00495AA8">
      <w:pPr>
        <w:pStyle w:val="a4"/>
        <w:widowControl w:val="0"/>
        <w:numPr>
          <w:ilvl w:val="0"/>
          <w:numId w:val="13"/>
        </w:numPr>
        <w:autoSpaceDE w:val="0"/>
        <w:autoSpaceDN w:val="0"/>
        <w:adjustRightInd w:val="0"/>
        <w:spacing w:after="160"/>
        <w:contextualSpacing/>
        <w:jc w:val="both"/>
        <w:rPr>
          <w:rFonts w:ascii="Arial" w:eastAsia="Calibri" w:hAnsi="Arial" w:cs="Arial"/>
          <w:lang w:val="el-GR"/>
        </w:rPr>
      </w:pPr>
      <w:r w:rsidRPr="00495AA8">
        <w:rPr>
          <w:rFonts w:ascii="Arial" w:eastAsia="Calibri" w:hAnsi="Arial" w:cs="Arial"/>
          <w:lang w:val="el-GR"/>
        </w:rPr>
        <w:t>Αποφαινόμαστε για την καταλληλότητα της χρήσης από τη διοίκηση της λογιστικής αρχής της συνεχιζόμενης δραστηριότητας και με βάση τα ελεγκτικά τεκμήρια που αποκτήθηκαν για το εάν υπάρχει ουσιώδης αβεβαιότητα σχετικά με γεγονότα ή συνθήκες που μπορεί να υποδηλώνουν ουσιώδη αβεβαιότητα ως προς την ικανότητα του Συνεταιρισμού να συνεχίσει τη δραστηριότητά της. Εάν συμπεράνουμε ότι υφίσταται ουσιώδης αβεβαιότητα, είμαστε υποχρεωμένοι στην έκθεση ελεγκτή να επιστήσουμε την προσοχή στις σχετικές γνωστοποιήσεις των οικονομικών καταστάσεων ή εάν αυτές οι γνωστοποιήσεις είναι ανεπαρκείς να διαφοροποιήσουμε τη γνώμη μας. Τα συμπεράσματά μας βασίζονται σε ελεγκτικά τεκμήρια που αποκτώνται μέχρι την ημερομηνία της έκθεσης ελεγκτή. Ωστόσο, μελλοντικά γεγονότα ή συνθήκες ενδέχεται να έχουν ως αποτέλεσμα ο Συνεταιρισμός να παύσει να λειτουργεί ως συνεχιζόμενη δραστηριότητα.</w:t>
      </w:r>
    </w:p>
    <w:p w:rsidR="00495AA8" w:rsidRPr="00495AA8" w:rsidRDefault="00495AA8" w:rsidP="00495AA8">
      <w:pPr>
        <w:pStyle w:val="a4"/>
        <w:widowControl w:val="0"/>
        <w:numPr>
          <w:ilvl w:val="0"/>
          <w:numId w:val="13"/>
        </w:numPr>
        <w:autoSpaceDE w:val="0"/>
        <w:autoSpaceDN w:val="0"/>
        <w:adjustRightInd w:val="0"/>
        <w:spacing w:after="160"/>
        <w:contextualSpacing/>
        <w:jc w:val="both"/>
        <w:rPr>
          <w:rFonts w:ascii="Arial" w:eastAsia="Calibri" w:hAnsi="Arial" w:cs="Arial"/>
          <w:lang w:val="el-GR"/>
        </w:rPr>
      </w:pPr>
      <w:r w:rsidRPr="00495AA8">
        <w:rPr>
          <w:rFonts w:ascii="Arial" w:eastAsia="Calibri" w:hAnsi="Arial" w:cs="Arial"/>
          <w:lang w:val="el-GR"/>
        </w:rPr>
        <w:t>Αξιολογούμε τη συνολική παρουσίαση, τη δομή και το περιεχόμενο των οικονομικών καταστάσεων, συμπεριλαμβανομένων των γνωστοποιήσεων, καθώς και το κατά πόσο οι οικονομικές καταστάσεις απεικονίζουν τις υποκείμενες συναλλαγές και τα γεγονότα με τρόπο που επιτυγχάνεται η εύλογη παρουσίαση.</w:t>
      </w:r>
    </w:p>
    <w:p w:rsidR="00495AA8" w:rsidRPr="00495AA8" w:rsidRDefault="00495AA8" w:rsidP="00495AA8">
      <w:pPr>
        <w:spacing w:after="160"/>
        <w:jc w:val="both"/>
        <w:rPr>
          <w:rFonts w:ascii="Arial" w:eastAsia="Calibri" w:hAnsi="Arial" w:cs="Arial"/>
          <w:lang w:val="el-GR"/>
        </w:rPr>
      </w:pPr>
      <w:r w:rsidRPr="00495AA8">
        <w:rPr>
          <w:rFonts w:ascii="Arial" w:eastAsia="Calibri" w:hAnsi="Arial" w:cs="Arial"/>
          <w:lang w:val="el-GR"/>
        </w:rPr>
        <w:t>Μεταξύ άλλων θεμάτων, κοινοποιούμε στη διοίκηση, το σχεδιαζόμενο εύρος και το χρονοδιάγραμμα του ελέγχου, καθώς και σημαντικά ευρήματα του ελέγχου, συμπεριλαμβανομένων όποιων σημαντικών ελλείψεων στις δικλίδες εσωτερικού ελέγχου εντοπίζουμε κατά τη διάρκεια του ελέγχου μας.</w:t>
      </w:r>
    </w:p>
    <w:p w:rsidR="00495AA8" w:rsidRPr="00495AA8" w:rsidRDefault="00495AA8" w:rsidP="00495AA8">
      <w:pPr>
        <w:rPr>
          <w:rFonts w:ascii="Arial" w:eastAsia="Calibri" w:hAnsi="Arial" w:cs="Arial"/>
          <w:b/>
          <w:u w:val="single"/>
          <w:lang w:val="el-GR"/>
        </w:rPr>
      </w:pPr>
      <w:r w:rsidRPr="00495AA8">
        <w:rPr>
          <w:rFonts w:ascii="Arial" w:eastAsia="Calibri" w:hAnsi="Arial" w:cs="Arial"/>
          <w:b/>
          <w:u w:val="single"/>
          <w:lang w:val="el-GR"/>
        </w:rPr>
        <w:t>Έκθεση επί Άλλων Νομικών και Κανονιστικών Απαιτήσεων</w:t>
      </w:r>
    </w:p>
    <w:p w:rsidR="00495AA8" w:rsidRPr="00495AA8" w:rsidRDefault="00495AA8" w:rsidP="00495AA8">
      <w:pPr>
        <w:spacing w:after="120"/>
        <w:jc w:val="both"/>
        <w:rPr>
          <w:rFonts w:ascii="Arial" w:eastAsia="Calibri" w:hAnsi="Arial" w:cs="Arial"/>
          <w:lang w:val="el-GR"/>
        </w:rPr>
      </w:pPr>
      <w:r w:rsidRPr="00495AA8">
        <w:rPr>
          <w:rFonts w:ascii="Arial" w:hAnsi="Arial" w:cs="Arial"/>
          <w:lang w:val="el-GR"/>
        </w:rPr>
        <w:t xml:space="preserve">Επαληθεύσαμε τη συμφωνία και την αντιστοίχιση του περιεχομένου της Έκθεσης Διαχείρισης του Διοικητικού Συμβουλίου με </w:t>
      </w:r>
      <w:r w:rsidRPr="00495AA8">
        <w:rPr>
          <w:rFonts w:ascii="Arial" w:hAnsi="Arial" w:cs="Arial"/>
          <w:color w:val="1D1B11" w:themeColor="background2" w:themeShade="1A"/>
          <w:lang w:val="el-GR"/>
        </w:rPr>
        <w:t xml:space="preserve">τις συνημμένες οικονομικές </w:t>
      </w:r>
      <w:r w:rsidRPr="00495AA8">
        <w:rPr>
          <w:rFonts w:ascii="Arial" w:hAnsi="Arial" w:cs="Arial"/>
          <w:lang w:val="el-GR"/>
        </w:rPr>
        <w:t>καταστάσεις.</w:t>
      </w:r>
      <w:r w:rsidRPr="00495AA8">
        <w:rPr>
          <w:rFonts w:ascii="Arial" w:hAnsi="Arial" w:cs="Arial"/>
          <w:color w:val="000000"/>
          <w:lang w:val="el-GR"/>
        </w:rPr>
        <w:t xml:space="preserve"> Με βάση τη γνώση που αποκτήσαμε κατά τον έλεγχό μας, για τον Αγροτικό Συνεταιρισμό ΛΕΥΚΑΔΑΣ «ΤΑΟΛ » και το περιβάλλον του, δεν έχουμε εντοπίσει ουσιώδεις ανακρίβειες στην Έκθεση Διαχείρισης του Διοικητικού της Συμβουλίου.</w:t>
      </w:r>
    </w:p>
    <w:p w:rsidR="00941CE1" w:rsidRDefault="00941CE1" w:rsidP="003338C5">
      <w:pPr>
        <w:pStyle w:val="1"/>
        <w:jc w:val="left"/>
      </w:pPr>
    </w:p>
    <w:p w:rsidR="00F11540" w:rsidRPr="00F11540" w:rsidRDefault="00F11540" w:rsidP="00F11540">
      <w:pPr>
        <w:rPr>
          <w:lang w:val="el-GR"/>
        </w:rPr>
      </w:pPr>
    </w:p>
    <w:p w:rsidR="00F11540" w:rsidRPr="00F834A1" w:rsidRDefault="00F11540" w:rsidP="00F11540">
      <w:pPr>
        <w:spacing w:line="276" w:lineRule="auto"/>
        <w:rPr>
          <w:rFonts w:ascii="Arial" w:hAnsi="Arial" w:cs="Arial"/>
        </w:rPr>
      </w:pPr>
      <w:r w:rsidRPr="00F834A1">
        <w:rPr>
          <w:rFonts w:ascii="Arial" w:hAnsi="Arial" w:cs="Arial"/>
        </w:rPr>
        <w:t xml:space="preserve">Αθήνα,  </w:t>
      </w:r>
      <w:r>
        <w:rPr>
          <w:rFonts w:ascii="Arial" w:hAnsi="Arial" w:cs="Arial"/>
          <w:lang w:val="el-GR"/>
        </w:rPr>
        <w:t>09 Οκτωβρίου</w:t>
      </w:r>
      <w:r w:rsidRPr="00F834A1">
        <w:rPr>
          <w:rFonts w:ascii="Arial" w:hAnsi="Arial" w:cs="Arial"/>
        </w:rPr>
        <w:t xml:space="preserve"> 2024</w:t>
      </w:r>
    </w:p>
    <w:p w:rsidR="00F11540" w:rsidRDefault="00F11540" w:rsidP="00F11540">
      <w:pPr>
        <w:spacing w:line="276" w:lineRule="auto"/>
        <w:rPr>
          <w:rFonts w:ascii="Arial" w:hAnsi="Arial" w:cs="Arial"/>
        </w:rPr>
      </w:pPr>
    </w:p>
    <w:p w:rsidR="00F11540" w:rsidRDefault="00F11540" w:rsidP="00F11540">
      <w:pPr>
        <w:spacing w:line="276" w:lineRule="auto"/>
        <w:rPr>
          <w:rFonts w:ascii="Arial" w:hAnsi="Arial" w:cs="Arial"/>
        </w:rPr>
      </w:pPr>
    </w:p>
    <w:p w:rsidR="00F11540" w:rsidRDefault="00F11540" w:rsidP="00F11540">
      <w:pPr>
        <w:spacing w:line="276" w:lineRule="auto"/>
        <w:rPr>
          <w:rFonts w:ascii="Arial" w:hAnsi="Arial" w:cs="Arial"/>
        </w:rPr>
      </w:pPr>
    </w:p>
    <w:p w:rsidR="00F11540" w:rsidRDefault="00F11540" w:rsidP="00F11540">
      <w:pPr>
        <w:spacing w:line="276" w:lineRule="auto"/>
        <w:rPr>
          <w:rFonts w:ascii="Arial" w:hAnsi="Arial" w:cs="Arial"/>
        </w:rPr>
      </w:pPr>
    </w:p>
    <w:p w:rsidR="00F11540" w:rsidRPr="00F834A1" w:rsidRDefault="00F11540" w:rsidP="00F11540">
      <w:pPr>
        <w:spacing w:line="276" w:lineRule="auto"/>
        <w:rPr>
          <w:rFonts w:ascii="Arial" w:hAnsi="Arial" w:cs="Arial"/>
        </w:rPr>
      </w:pPr>
    </w:p>
    <w:tbl>
      <w:tblPr>
        <w:tblW w:w="4111" w:type="dxa"/>
        <w:tblLayout w:type="fixed"/>
        <w:tblCellMar>
          <w:left w:w="0" w:type="dxa"/>
          <w:right w:w="0" w:type="dxa"/>
        </w:tblCellMar>
        <w:tblLook w:val="04A0"/>
      </w:tblPr>
      <w:tblGrid>
        <w:gridCol w:w="4111"/>
      </w:tblGrid>
      <w:tr w:rsidR="00F11540" w:rsidRPr="00F834A1" w:rsidTr="002504F9">
        <w:tc>
          <w:tcPr>
            <w:tcW w:w="4111" w:type="dxa"/>
            <w:shd w:val="clear" w:color="auto" w:fill="auto"/>
          </w:tcPr>
          <w:p w:rsidR="00F11540" w:rsidRPr="00F834A1" w:rsidRDefault="00F11540" w:rsidP="002504F9">
            <w:pPr>
              <w:spacing w:line="276" w:lineRule="auto"/>
              <w:rPr>
                <w:rFonts w:ascii="Arial" w:hAnsi="Arial" w:cs="Arial"/>
              </w:rPr>
            </w:pPr>
            <w:r>
              <w:rPr>
                <w:rFonts w:ascii="Arial" w:hAnsi="Arial" w:cs="Arial"/>
                <w:b/>
                <w:lang w:val="el-GR"/>
              </w:rPr>
              <w:t>ΑΠΟΣΤΟΛΟΣ ΓΕΩΡΓΙΟΥ ΡΟΥΣΑΣ</w:t>
            </w:r>
            <w:r w:rsidRPr="00F834A1">
              <w:rPr>
                <w:rFonts w:ascii="Arial" w:hAnsi="Arial" w:cs="Arial"/>
                <w:b/>
              </w:rPr>
              <w:t xml:space="preserve"> </w:t>
            </w:r>
          </w:p>
        </w:tc>
      </w:tr>
      <w:tr w:rsidR="00F11540" w:rsidRPr="00F834A1" w:rsidTr="002504F9">
        <w:tc>
          <w:tcPr>
            <w:tcW w:w="4111" w:type="dxa"/>
            <w:shd w:val="clear" w:color="auto" w:fill="auto"/>
          </w:tcPr>
          <w:p w:rsidR="00F11540" w:rsidRPr="00F834A1" w:rsidRDefault="00F11540" w:rsidP="002504F9">
            <w:pPr>
              <w:spacing w:line="276" w:lineRule="auto"/>
              <w:rPr>
                <w:rFonts w:ascii="Arial" w:hAnsi="Arial" w:cs="Arial"/>
              </w:rPr>
            </w:pPr>
            <w:r w:rsidRPr="00F834A1">
              <w:rPr>
                <w:rFonts w:ascii="Arial" w:hAnsi="Arial" w:cs="Arial"/>
              </w:rPr>
              <w:t>Ορκωτός Ελεγκτής Λογιστής</w:t>
            </w:r>
          </w:p>
        </w:tc>
      </w:tr>
      <w:tr w:rsidR="00F11540" w:rsidRPr="00F834A1" w:rsidTr="002504F9">
        <w:tc>
          <w:tcPr>
            <w:tcW w:w="4111" w:type="dxa"/>
            <w:shd w:val="clear" w:color="auto" w:fill="auto"/>
          </w:tcPr>
          <w:p w:rsidR="00F11540" w:rsidRPr="00F11540" w:rsidRDefault="00F11540" w:rsidP="00F11540">
            <w:pPr>
              <w:spacing w:line="276" w:lineRule="auto"/>
              <w:rPr>
                <w:rFonts w:ascii="Arial" w:hAnsi="Arial" w:cs="Arial"/>
                <w:lang w:val="el-GR"/>
              </w:rPr>
            </w:pPr>
            <w:r w:rsidRPr="00F834A1">
              <w:rPr>
                <w:rFonts w:ascii="Arial" w:hAnsi="Arial" w:cs="Arial"/>
              </w:rPr>
              <w:t xml:space="preserve">Α.Μ. ΣΟΕΛ </w:t>
            </w:r>
            <w:r>
              <w:rPr>
                <w:rFonts w:ascii="Arial" w:hAnsi="Arial" w:cs="Arial"/>
                <w:lang w:val="el-GR"/>
              </w:rPr>
              <w:t>26511</w:t>
            </w:r>
          </w:p>
        </w:tc>
      </w:tr>
      <w:tr w:rsidR="00F11540" w:rsidRPr="00F834A1" w:rsidTr="002504F9">
        <w:tc>
          <w:tcPr>
            <w:tcW w:w="4111" w:type="dxa"/>
            <w:shd w:val="clear" w:color="auto" w:fill="auto"/>
          </w:tcPr>
          <w:p w:rsidR="00F11540" w:rsidRPr="00F834A1" w:rsidRDefault="00F11540" w:rsidP="002504F9">
            <w:pPr>
              <w:spacing w:line="276" w:lineRule="auto"/>
              <w:rPr>
                <w:rFonts w:ascii="Arial" w:hAnsi="Arial" w:cs="Arial"/>
              </w:rPr>
            </w:pPr>
          </w:p>
        </w:tc>
      </w:tr>
      <w:tr w:rsidR="00F11540" w:rsidRPr="00F834A1" w:rsidTr="002504F9">
        <w:tc>
          <w:tcPr>
            <w:tcW w:w="4111" w:type="dxa"/>
            <w:shd w:val="clear" w:color="auto" w:fill="auto"/>
          </w:tcPr>
          <w:p w:rsidR="00F11540" w:rsidRPr="00F834A1" w:rsidRDefault="00F11540" w:rsidP="002504F9">
            <w:pPr>
              <w:spacing w:line="276" w:lineRule="auto"/>
              <w:rPr>
                <w:rFonts w:ascii="Arial" w:hAnsi="Arial" w:cs="Arial"/>
              </w:rPr>
            </w:pPr>
            <w:r w:rsidRPr="00F834A1">
              <w:rPr>
                <w:rFonts w:ascii="Arial" w:hAnsi="Arial" w:cs="Arial"/>
              </w:rPr>
              <w:t>ΣΟΛ Α.Ε.</w:t>
            </w:r>
          </w:p>
        </w:tc>
      </w:tr>
      <w:tr w:rsidR="00F11540" w:rsidRPr="00F834A1" w:rsidTr="002504F9">
        <w:tc>
          <w:tcPr>
            <w:tcW w:w="4111" w:type="dxa"/>
            <w:shd w:val="clear" w:color="auto" w:fill="auto"/>
          </w:tcPr>
          <w:p w:rsidR="00F11540" w:rsidRPr="00F834A1" w:rsidRDefault="00F11540" w:rsidP="002504F9">
            <w:pPr>
              <w:spacing w:line="276" w:lineRule="auto"/>
              <w:rPr>
                <w:rFonts w:ascii="Arial" w:hAnsi="Arial" w:cs="Arial"/>
              </w:rPr>
            </w:pPr>
            <w:r w:rsidRPr="00F834A1">
              <w:rPr>
                <w:rFonts w:ascii="Arial" w:hAnsi="Arial" w:cs="Arial"/>
              </w:rPr>
              <w:t>Μέλος Δικτύου Crowe Global</w:t>
            </w:r>
          </w:p>
        </w:tc>
      </w:tr>
      <w:tr w:rsidR="00F11540" w:rsidRPr="00F834A1" w:rsidTr="002504F9">
        <w:tc>
          <w:tcPr>
            <w:tcW w:w="4111" w:type="dxa"/>
            <w:shd w:val="clear" w:color="auto" w:fill="auto"/>
          </w:tcPr>
          <w:p w:rsidR="00F11540" w:rsidRPr="00F834A1" w:rsidRDefault="00F11540" w:rsidP="002504F9">
            <w:pPr>
              <w:spacing w:line="276" w:lineRule="auto"/>
              <w:rPr>
                <w:rFonts w:ascii="Arial" w:hAnsi="Arial" w:cs="Arial"/>
              </w:rPr>
            </w:pPr>
            <w:r w:rsidRPr="00F834A1">
              <w:rPr>
                <w:rFonts w:ascii="Arial" w:hAnsi="Arial" w:cs="Arial"/>
              </w:rPr>
              <w:t>Φωκ. Νέγρη 3, 112 57 Αθήνα</w:t>
            </w:r>
          </w:p>
        </w:tc>
      </w:tr>
      <w:tr w:rsidR="00F11540" w:rsidRPr="00F834A1" w:rsidTr="002504F9">
        <w:tc>
          <w:tcPr>
            <w:tcW w:w="4111" w:type="dxa"/>
            <w:shd w:val="clear" w:color="auto" w:fill="auto"/>
          </w:tcPr>
          <w:p w:rsidR="00F11540" w:rsidRPr="00F834A1" w:rsidRDefault="00F11540" w:rsidP="002504F9">
            <w:pPr>
              <w:spacing w:line="288" w:lineRule="auto"/>
              <w:rPr>
                <w:rFonts w:ascii="Arial" w:hAnsi="Arial" w:cs="Arial"/>
              </w:rPr>
            </w:pPr>
            <w:r w:rsidRPr="00F834A1">
              <w:rPr>
                <w:rFonts w:ascii="Arial" w:hAnsi="Arial" w:cs="Arial"/>
              </w:rPr>
              <w:t>Α.Μ. ΣΟΕΛ 125</w:t>
            </w:r>
          </w:p>
        </w:tc>
      </w:tr>
    </w:tbl>
    <w:p w:rsidR="00495AA8" w:rsidRDefault="00495AA8" w:rsidP="00495AA8">
      <w:pPr>
        <w:rPr>
          <w:lang w:val="el-GR"/>
        </w:rPr>
      </w:pPr>
    </w:p>
    <w:p w:rsidR="00495AA8" w:rsidRDefault="00495AA8" w:rsidP="00495AA8">
      <w:pPr>
        <w:rPr>
          <w:lang w:val="el-GR"/>
        </w:rPr>
      </w:pPr>
    </w:p>
    <w:p w:rsidR="00495AA8" w:rsidRDefault="00495AA8">
      <w:pPr>
        <w:rPr>
          <w:lang w:val="el-GR"/>
        </w:rPr>
      </w:pPr>
    </w:p>
    <w:p w:rsidR="00495AA8" w:rsidRDefault="00495AA8">
      <w:pPr>
        <w:rPr>
          <w:lang w:val="el-GR"/>
        </w:rPr>
      </w:pPr>
      <w:r>
        <w:rPr>
          <w:lang w:val="el-GR"/>
        </w:rPr>
        <w:br w:type="page"/>
      </w:r>
    </w:p>
    <w:p w:rsidR="00495AA8" w:rsidRPr="00495AA8" w:rsidRDefault="00495AA8" w:rsidP="00495AA8">
      <w:pPr>
        <w:rPr>
          <w:lang w:val="el-GR"/>
        </w:rPr>
        <w:sectPr w:rsidR="00495AA8" w:rsidRPr="00495AA8" w:rsidSect="002504F9">
          <w:headerReference w:type="default" r:id="rId10"/>
          <w:footerReference w:type="default" r:id="rId11"/>
          <w:headerReference w:type="first" r:id="rId12"/>
          <w:footerReference w:type="first" r:id="rId13"/>
          <w:pgSz w:w="11906" w:h="16838"/>
          <w:pgMar w:top="1276" w:right="1274" w:bottom="1276" w:left="1134" w:header="708" w:footer="708" w:gutter="0"/>
          <w:pgNumType w:start="1"/>
          <w:cols w:space="708"/>
          <w:titlePg/>
          <w:docGrid w:linePitch="360"/>
        </w:sectPr>
      </w:pPr>
    </w:p>
    <w:p w:rsidR="001A3FF3" w:rsidRDefault="001A3FF3" w:rsidP="003338C5">
      <w:pPr>
        <w:pStyle w:val="1"/>
        <w:jc w:val="left"/>
        <w:rPr>
          <w:lang w:val="en-US"/>
        </w:rPr>
      </w:pPr>
      <w:bookmarkStart w:id="4" w:name="_Toc115169892"/>
      <w:bookmarkStart w:id="5" w:name="_Toc179540926"/>
      <w:r w:rsidRPr="00BD3B32">
        <w:lastRenderedPageBreak/>
        <w:t>Ισολογισμός της 31.12.</w:t>
      </w:r>
      <w:bookmarkEnd w:id="4"/>
      <w:r w:rsidR="00084E1B">
        <w:t>2022</w:t>
      </w:r>
      <w:bookmarkEnd w:id="5"/>
    </w:p>
    <w:p w:rsidR="00226158" w:rsidRDefault="00226158" w:rsidP="00226158"/>
    <w:tbl>
      <w:tblPr>
        <w:tblW w:w="9003" w:type="dxa"/>
        <w:tblInd w:w="108" w:type="dxa"/>
        <w:tblLook w:val="04A0"/>
      </w:tblPr>
      <w:tblGrid>
        <w:gridCol w:w="5983"/>
        <w:gridCol w:w="1340"/>
        <w:gridCol w:w="340"/>
        <w:gridCol w:w="1340"/>
      </w:tblGrid>
      <w:tr w:rsidR="00226158" w:rsidRPr="0056177B" w:rsidTr="00377199">
        <w:trPr>
          <w:trHeight w:val="288"/>
        </w:trPr>
        <w:tc>
          <w:tcPr>
            <w:tcW w:w="90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26158" w:rsidRPr="00226158" w:rsidRDefault="00226158" w:rsidP="00226158">
            <w:pPr>
              <w:jc w:val="center"/>
              <w:rPr>
                <w:b/>
                <w:bCs/>
                <w:color w:val="000000"/>
                <w:sz w:val="22"/>
                <w:szCs w:val="22"/>
                <w:lang w:val="el-GR" w:eastAsia="el-GR"/>
              </w:rPr>
            </w:pPr>
            <w:r w:rsidRPr="00226158">
              <w:rPr>
                <w:b/>
                <w:bCs/>
                <w:color w:val="000000"/>
                <w:sz w:val="22"/>
                <w:szCs w:val="22"/>
                <w:lang w:val="el-GR" w:eastAsia="el-GR"/>
              </w:rPr>
              <w:t>ΑΓΡΟΤΙΚΟΣ ΟΙΝΟΠΟΙΗΤΙΚΟΣ &amp; ΕΛΑΙΟΥΡΓΙΚΟΣ ΣΥΝΕΤΑΙΡΙΣΜΟΣ ΛΕΥΚΑΔΑΣ «ΤΑΟΛ»</w:t>
            </w:r>
          </w:p>
        </w:tc>
      </w:tr>
      <w:tr w:rsidR="00226158" w:rsidRPr="0056177B" w:rsidTr="00377199">
        <w:trPr>
          <w:trHeight w:val="624"/>
        </w:trPr>
        <w:tc>
          <w:tcPr>
            <w:tcW w:w="90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26158" w:rsidRPr="00226158" w:rsidRDefault="00226158" w:rsidP="00EB2CB1">
            <w:pPr>
              <w:jc w:val="center"/>
              <w:rPr>
                <w:b/>
                <w:bCs/>
                <w:color w:val="000000"/>
                <w:sz w:val="22"/>
                <w:szCs w:val="22"/>
                <w:lang w:val="el-GR" w:eastAsia="el-GR"/>
              </w:rPr>
            </w:pPr>
            <w:r w:rsidRPr="00226158">
              <w:rPr>
                <w:b/>
                <w:bCs/>
                <w:color w:val="000000"/>
                <w:sz w:val="22"/>
                <w:szCs w:val="22"/>
                <w:lang w:val="el-GR" w:eastAsia="el-GR"/>
              </w:rPr>
              <w:t>Ισολογισμός 31ης Δεκεμβρίου 202</w:t>
            </w:r>
            <w:r w:rsidR="00EB2CB1">
              <w:rPr>
                <w:b/>
                <w:bCs/>
                <w:color w:val="000000"/>
                <w:sz w:val="22"/>
                <w:szCs w:val="22"/>
                <w:lang w:val="el-GR" w:eastAsia="el-GR"/>
              </w:rPr>
              <w:t>2</w:t>
            </w:r>
            <w:r w:rsidRPr="00226158">
              <w:rPr>
                <w:b/>
                <w:bCs/>
                <w:color w:val="000000"/>
                <w:sz w:val="22"/>
                <w:szCs w:val="22"/>
                <w:lang w:val="el-GR" w:eastAsia="el-GR"/>
              </w:rPr>
              <w:t xml:space="preserve"> – Ατομικές χρηματοοικονομικές καταστάσεις - (Χρηματοοικονομικά στοιχεία σε κόστος κτήσης) </w:t>
            </w:r>
          </w:p>
        </w:tc>
      </w:tr>
      <w:tr w:rsidR="00226158" w:rsidRPr="00226158" w:rsidTr="00377199">
        <w:trPr>
          <w:trHeight w:val="288"/>
        </w:trPr>
        <w:tc>
          <w:tcPr>
            <w:tcW w:w="9000" w:type="dxa"/>
            <w:gridSpan w:val="4"/>
            <w:tcBorders>
              <w:top w:val="single" w:sz="4" w:space="0" w:color="auto"/>
              <w:left w:val="single" w:sz="8" w:space="0" w:color="auto"/>
              <w:bottom w:val="nil"/>
              <w:right w:val="nil"/>
            </w:tcBorders>
            <w:shd w:val="clear" w:color="auto" w:fill="auto"/>
            <w:vAlign w:val="center"/>
            <w:hideMark/>
          </w:tcPr>
          <w:p w:rsidR="00226158" w:rsidRPr="00226158" w:rsidRDefault="00226158" w:rsidP="00226158">
            <w:pPr>
              <w:jc w:val="center"/>
              <w:rPr>
                <w:b/>
                <w:bCs/>
                <w:color w:val="000000"/>
                <w:sz w:val="22"/>
                <w:szCs w:val="22"/>
                <w:lang w:val="el-GR" w:eastAsia="el-GR"/>
              </w:rPr>
            </w:pPr>
            <w:r w:rsidRPr="00226158">
              <w:rPr>
                <w:b/>
                <w:bCs/>
                <w:color w:val="000000"/>
                <w:sz w:val="22"/>
                <w:szCs w:val="22"/>
                <w:lang w:val="el-GR" w:eastAsia="el-GR"/>
              </w:rPr>
              <w:t>Ποσά σε ευρώ</w:t>
            </w:r>
          </w:p>
        </w:tc>
      </w:tr>
      <w:tr w:rsidR="00226158" w:rsidRPr="00226158" w:rsidTr="00377199">
        <w:trPr>
          <w:trHeight w:val="288"/>
        </w:trPr>
        <w:tc>
          <w:tcPr>
            <w:tcW w:w="5983" w:type="dxa"/>
            <w:tcBorders>
              <w:top w:val="nil"/>
              <w:left w:val="single" w:sz="8" w:space="0" w:color="auto"/>
              <w:bottom w:val="nil"/>
              <w:right w:val="nil"/>
            </w:tcBorders>
            <w:shd w:val="clear" w:color="auto" w:fill="auto"/>
            <w:noWrap/>
            <w:vAlign w:val="center"/>
            <w:hideMark/>
          </w:tcPr>
          <w:p w:rsidR="00226158" w:rsidRPr="00226158" w:rsidRDefault="00226158" w:rsidP="00226158">
            <w:pPr>
              <w:rPr>
                <w:color w:val="000000"/>
                <w:sz w:val="22"/>
                <w:szCs w:val="22"/>
                <w:lang w:val="el-GR" w:eastAsia="el-GR"/>
              </w:rPr>
            </w:pPr>
            <w:r w:rsidRPr="00226158">
              <w:rPr>
                <w:color w:val="000000"/>
                <w:sz w:val="22"/>
                <w:szCs w:val="22"/>
                <w:lang w:val="el-GR" w:eastAsia="el-GR"/>
              </w:rPr>
              <w:t> </w:t>
            </w:r>
          </w:p>
        </w:tc>
        <w:tc>
          <w:tcPr>
            <w:tcW w:w="1340" w:type="dxa"/>
            <w:tcBorders>
              <w:top w:val="nil"/>
              <w:left w:val="nil"/>
              <w:bottom w:val="nil"/>
              <w:right w:val="nil"/>
            </w:tcBorders>
            <w:shd w:val="clear" w:color="auto" w:fill="auto"/>
            <w:vAlign w:val="center"/>
            <w:hideMark/>
          </w:tcPr>
          <w:p w:rsidR="00226158" w:rsidRPr="00226158" w:rsidRDefault="00226158" w:rsidP="00EB2CB1">
            <w:pPr>
              <w:jc w:val="center"/>
              <w:rPr>
                <w:b/>
                <w:bCs/>
                <w:color w:val="000000"/>
                <w:u w:val="single"/>
                <w:lang w:val="el-GR" w:eastAsia="el-GR"/>
              </w:rPr>
            </w:pPr>
            <w:r w:rsidRPr="00226158">
              <w:rPr>
                <w:b/>
                <w:bCs/>
                <w:color w:val="000000"/>
                <w:u w:val="single"/>
                <w:lang w:val="el-GR" w:eastAsia="el-GR"/>
              </w:rPr>
              <w:t>1/1-31/12/2</w:t>
            </w:r>
            <w:r w:rsidR="00EB2CB1">
              <w:rPr>
                <w:b/>
                <w:bCs/>
                <w:color w:val="000000"/>
                <w:u w:val="single"/>
                <w:lang w:val="el-GR" w:eastAsia="el-GR"/>
              </w:rPr>
              <w:t>2</w:t>
            </w:r>
          </w:p>
        </w:tc>
        <w:tc>
          <w:tcPr>
            <w:tcW w:w="340" w:type="dxa"/>
            <w:tcBorders>
              <w:top w:val="nil"/>
              <w:left w:val="nil"/>
              <w:bottom w:val="nil"/>
              <w:right w:val="nil"/>
            </w:tcBorders>
            <w:shd w:val="clear" w:color="auto" w:fill="auto"/>
            <w:vAlign w:val="center"/>
            <w:hideMark/>
          </w:tcPr>
          <w:p w:rsidR="00226158" w:rsidRPr="00226158" w:rsidRDefault="00226158" w:rsidP="00226158">
            <w:pPr>
              <w:jc w:val="center"/>
              <w:rPr>
                <w:b/>
                <w:bCs/>
                <w:color w:val="000000"/>
                <w:u w:val="single"/>
                <w:lang w:val="el-GR" w:eastAsia="el-GR"/>
              </w:rPr>
            </w:pPr>
          </w:p>
        </w:tc>
        <w:tc>
          <w:tcPr>
            <w:tcW w:w="1340" w:type="dxa"/>
            <w:tcBorders>
              <w:top w:val="nil"/>
              <w:left w:val="nil"/>
              <w:bottom w:val="nil"/>
              <w:right w:val="single" w:sz="8" w:space="0" w:color="auto"/>
            </w:tcBorders>
            <w:shd w:val="clear" w:color="auto" w:fill="auto"/>
            <w:vAlign w:val="center"/>
            <w:hideMark/>
          </w:tcPr>
          <w:p w:rsidR="00226158" w:rsidRPr="00226158" w:rsidRDefault="00226158" w:rsidP="00EB2CB1">
            <w:pPr>
              <w:jc w:val="center"/>
              <w:rPr>
                <w:b/>
                <w:bCs/>
                <w:color w:val="000000"/>
                <w:u w:val="single"/>
                <w:lang w:val="el-GR" w:eastAsia="el-GR"/>
              </w:rPr>
            </w:pPr>
            <w:r w:rsidRPr="00226158">
              <w:rPr>
                <w:b/>
                <w:bCs/>
                <w:color w:val="000000"/>
                <w:u w:val="single"/>
                <w:lang w:val="el-GR" w:eastAsia="el-GR"/>
              </w:rPr>
              <w:t>1/1-31/12/2</w:t>
            </w:r>
            <w:r w:rsidR="00EB2CB1">
              <w:rPr>
                <w:b/>
                <w:bCs/>
                <w:color w:val="000000"/>
                <w:u w:val="single"/>
                <w:lang w:val="el-GR" w:eastAsia="el-GR"/>
              </w:rPr>
              <w:t>1</w:t>
            </w:r>
          </w:p>
        </w:tc>
      </w:tr>
      <w:tr w:rsidR="00226158"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226158" w:rsidRPr="00226158" w:rsidRDefault="00226158" w:rsidP="00226158">
            <w:pPr>
              <w:rPr>
                <w:b/>
                <w:bCs/>
                <w:color w:val="000000"/>
                <w:sz w:val="22"/>
                <w:szCs w:val="22"/>
                <w:lang w:val="el-GR" w:eastAsia="el-GR"/>
              </w:rPr>
            </w:pPr>
            <w:r w:rsidRPr="00226158">
              <w:rPr>
                <w:b/>
                <w:bCs/>
                <w:color w:val="000000"/>
                <w:sz w:val="22"/>
                <w:szCs w:val="22"/>
                <w:lang w:val="el-GR" w:eastAsia="el-GR"/>
              </w:rPr>
              <w:t>Μη κυκλοφορούντα περιουσιακά στοιχεία</w:t>
            </w:r>
          </w:p>
        </w:tc>
        <w:tc>
          <w:tcPr>
            <w:tcW w:w="1340" w:type="dxa"/>
            <w:tcBorders>
              <w:top w:val="nil"/>
              <w:left w:val="nil"/>
              <w:bottom w:val="nil"/>
              <w:right w:val="nil"/>
            </w:tcBorders>
            <w:shd w:val="clear" w:color="auto" w:fill="auto"/>
            <w:vAlign w:val="center"/>
            <w:hideMark/>
          </w:tcPr>
          <w:p w:rsidR="00226158" w:rsidRPr="00226158" w:rsidRDefault="00226158" w:rsidP="00226158">
            <w:pPr>
              <w:rPr>
                <w:b/>
                <w:bCs/>
                <w:color w:val="000000"/>
                <w:sz w:val="22"/>
                <w:szCs w:val="22"/>
                <w:lang w:val="el-GR" w:eastAsia="el-GR"/>
              </w:rPr>
            </w:pPr>
          </w:p>
        </w:tc>
        <w:tc>
          <w:tcPr>
            <w:tcW w:w="340" w:type="dxa"/>
            <w:tcBorders>
              <w:top w:val="nil"/>
              <w:left w:val="nil"/>
              <w:bottom w:val="nil"/>
              <w:right w:val="nil"/>
            </w:tcBorders>
            <w:shd w:val="clear" w:color="auto" w:fill="auto"/>
            <w:vAlign w:val="center"/>
            <w:hideMark/>
          </w:tcPr>
          <w:p w:rsidR="00226158" w:rsidRPr="00226158" w:rsidRDefault="00226158" w:rsidP="00226158">
            <w:pPr>
              <w:jc w:val="right"/>
              <w:rPr>
                <w:lang w:val="el-GR" w:eastAsia="el-GR"/>
              </w:rPr>
            </w:pPr>
          </w:p>
        </w:tc>
        <w:tc>
          <w:tcPr>
            <w:tcW w:w="1340" w:type="dxa"/>
            <w:tcBorders>
              <w:top w:val="nil"/>
              <w:left w:val="nil"/>
              <w:bottom w:val="nil"/>
              <w:right w:val="single" w:sz="8" w:space="0" w:color="auto"/>
            </w:tcBorders>
            <w:shd w:val="clear" w:color="auto" w:fill="auto"/>
            <w:vAlign w:val="center"/>
            <w:hideMark/>
          </w:tcPr>
          <w:p w:rsidR="00226158" w:rsidRPr="00226158" w:rsidRDefault="00226158" w:rsidP="00226158">
            <w:pPr>
              <w:jc w:val="right"/>
              <w:rPr>
                <w:color w:val="000000"/>
                <w:lang w:val="el-GR" w:eastAsia="el-GR"/>
              </w:rPr>
            </w:pPr>
            <w:r w:rsidRPr="00226158">
              <w:rPr>
                <w:color w:val="000000"/>
                <w:lang w:val="el-GR" w:eastAsia="el-GR"/>
              </w:rPr>
              <w:t> </w:t>
            </w:r>
          </w:p>
        </w:tc>
      </w:tr>
      <w:tr w:rsidR="00226158"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226158" w:rsidRPr="00226158" w:rsidRDefault="00226158" w:rsidP="00226158">
            <w:pPr>
              <w:rPr>
                <w:i/>
                <w:iCs/>
                <w:color w:val="000000"/>
                <w:sz w:val="22"/>
                <w:szCs w:val="22"/>
                <w:u w:val="single"/>
                <w:lang w:val="el-GR" w:eastAsia="el-GR"/>
              </w:rPr>
            </w:pPr>
            <w:r w:rsidRPr="00226158">
              <w:rPr>
                <w:i/>
                <w:iCs/>
                <w:color w:val="000000"/>
                <w:sz w:val="22"/>
                <w:szCs w:val="22"/>
                <w:u w:val="single"/>
                <w:lang w:val="el-GR" w:eastAsia="el-GR"/>
              </w:rPr>
              <w:t>Ενσώματα πάγια</w:t>
            </w:r>
          </w:p>
        </w:tc>
        <w:tc>
          <w:tcPr>
            <w:tcW w:w="1340" w:type="dxa"/>
            <w:tcBorders>
              <w:top w:val="nil"/>
              <w:left w:val="nil"/>
              <w:bottom w:val="nil"/>
              <w:right w:val="nil"/>
            </w:tcBorders>
            <w:shd w:val="clear" w:color="auto" w:fill="auto"/>
            <w:vAlign w:val="center"/>
            <w:hideMark/>
          </w:tcPr>
          <w:p w:rsidR="00226158" w:rsidRPr="00226158" w:rsidRDefault="00226158" w:rsidP="00226158">
            <w:pPr>
              <w:rPr>
                <w:i/>
                <w:iCs/>
                <w:color w:val="000000"/>
                <w:sz w:val="22"/>
                <w:szCs w:val="22"/>
                <w:u w:val="single"/>
                <w:lang w:val="el-GR" w:eastAsia="el-GR"/>
              </w:rPr>
            </w:pPr>
          </w:p>
        </w:tc>
        <w:tc>
          <w:tcPr>
            <w:tcW w:w="340" w:type="dxa"/>
            <w:tcBorders>
              <w:top w:val="nil"/>
              <w:left w:val="nil"/>
              <w:bottom w:val="nil"/>
              <w:right w:val="nil"/>
            </w:tcBorders>
            <w:shd w:val="clear" w:color="auto" w:fill="auto"/>
            <w:vAlign w:val="center"/>
            <w:hideMark/>
          </w:tcPr>
          <w:p w:rsidR="00226158" w:rsidRPr="00226158" w:rsidRDefault="00226158" w:rsidP="00226158">
            <w:pPr>
              <w:jc w:val="right"/>
              <w:rPr>
                <w:lang w:val="el-GR" w:eastAsia="el-GR"/>
              </w:rPr>
            </w:pPr>
          </w:p>
        </w:tc>
        <w:tc>
          <w:tcPr>
            <w:tcW w:w="1340" w:type="dxa"/>
            <w:tcBorders>
              <w:top w:val="nil"/>
              <w:left w:val="nil"/>
              <w:bottom w:val="nil"/>
              <w:right w:val="single" w:sz="8" w:space="0" w:color="auto"/>
            </w:tcBorders>
            <w:shd w:val="clear" w:color="auto" w:fill="auto"/>
            <w:vAlign w:val="center"/>
            <w:hideMark/>
          </w:tcPr>
          <w:p w:rsidR="00226158" w:rsidRPr="00226158" w:rsidRDefault="00226158" w:rsidP="00226158">
            <w:pPr>
              <w:jc w:val="right"/>
              <w:rPr>
                <w:color w:val="000000"/>
                <w:lang w:val="el-GR" w:eastAsia="el-GR"/>
              </w:rPr>
            </w:pPr>
            <w:r w:rsidRPr="00226158">
              <w:rPr>
                <w:color w:val="000000"/>
                <w:lang w:val="el-GR" w:eastAsia="el-GR"/>
              </w:rPr>
              <w:t> </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Ακίνητα</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4.181.667,18</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4.242.459,18</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Μηχανολογικός εξοπλισμός</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12.151,15</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24.044,40</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Λοιπός εξοπλισμός</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23.312,76</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26.788,63</w:t>
            </w:r>
          </w:p>
        </w:tc>
      </w:tr>
      <w:tr w:rsidR="00515FC3" w:rsidRPr="00226158" w:rsidTr="00377199">
        <w:trPr>
          <w:trHeight w:val="300"/>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Επενδύσεις σε ακίνητα</w:t>
            </w:r>
          </w:p>
        </w:tc>
        <w:tc>
          <w:tcPr>
            <w:tcW w:w="1340" w:type="dxa"/>
            <w:tcBorders>
              <w:top w:val="nil"/>
              <w:left w:val="nil"/>
              <w:bottom w:val="single" w:sz="8" w:space="0" w:color="auto"/>
              <w:right w:val="nil"/>
            </w:tcBorders>
            <w:shd w:val="clear" w:color="auto" w:fill="auto"/>
            <w:vAlign w:val="bottom"/>
            <w:hideMark/>
          </w:tcPr>
          <w:p w:rsidR="00515FC3" w:rsidRDefault="00515FC3">
            <w:pPr>
              <w:jc w:val="right"/>
              <w:rPr>
                <w:color w:val="000000"/>
              </w:rPr>
            </w:pPr>
            <w:r>
              <w:rPr>
                <w:color w:val="000000"/>
              </w:rPr>
              <w:t>3.103.026,35</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single" w:sz="8" w:space="0" w:color="auto"/>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3.211.026,35</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b/>
                <w:bCs/>
                <w:i/>
                <w:iCs/>
                <w:color w:val="000000"/>
                <w:sz w:val="22"/>
                <w:szCs w:val="22"/>
                <w:lang w:val="el-GR" w:eastAsia="el-GR"/>
              </w:rPr>
            </w:pPr>
            <w:r w:rsidRPr="00226158">
              <w:rPr>
                <w:b/>
                <w:bCs/>
                <w:i/>
                <w:iCs/>
                <w:color w:val="000000"/>
                <w:sz w:val="22"/>
                <w:szCs w:val="22"/>
                <w:lang w:val="el-GR" w:eastAsia="el-GR"/>
              </w:rPr>
              <w:t>Σύνολο</w:t>
            </w:r>
          </w:p>
        </w:tc>
        <w:tc>
          <w:tcPr>
            <w:tcW w:w="1340" w:type="dxa"/>
            <w:tcBorders>
              <w:top w:val="nil"/>
              <w:left w:val="nil"/>
              <w:bottom w:val="nil"/>
              <w:right w:val="nil"/>
            </w:tcBorders>
            <w:shd w:val="clear" w:color="auto" w:fill="auto"/>
            <w:vAlign w:val="bottom"/>
            <w:hideMark/>
          </w:tcPr>
          <w:p w:rsidR="00515FC3" w:rsidRDefault="00515FC3">
            <w:pPr>
              <w:jc w:val="right"/>
              <w:rPr>
                <w:b/>
                <w:bCs/>
                <w:i/>
                <w:iCs/>
                <w:color w:val="000000"/>
              </w:rPr>
            </w:pPr>
            <w:r>
              <w:rPr>
                <w:b/>
                <w:bCs/>
                <w:i/>
                <w:iCs/>
                <w:color w:val="000000"/>
              </w:rPr>
              <w:t>7.320.157,44</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b/>
                <w:bCs/>
                <w:i/>
                <w:iCs/>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b/>
                <w:bCs/>
                <w:i/>
                <w:iCs/>
                <w:color w:val="000000"/>
                <w:lang w:val="el-GR" w:eastAsia="el-GR"/>
              </w:rPr>
            </w:pPr>
            <w:r w:rsidRPr="00226158">
              <w:rPr>
                <w:b/>
                <w:bCs/>
                <w:i/>
                <w:iCs/>
                <w:color w:val="000000"/>
                <w:lang w:val="el-GR" w:eastAsia="el-GR"/>
              </w:rPr>
              <w:t>7.504.318,56</w:t>
            </w:r>
          </w:p>
        </w:tc>
      </w:tr>
      <w:tr w:rsidR="00141CAC"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141CAC" w:rsidRPr="00226158" w:rsidRDefault="00141CAC" w:rsidP="00226158">
            <w:pPr>
              <w:rPr>
                <w:i/>
                <w:iCs/>
                <w:color w:val="000000"/>
                <w:sz w:val="22"/>
                <w:szCs w:val="22"/>
                <w:u w:val="single"/>
                <w:lang w:val="el-GR" w:eastAsia="el-GR"/>
              </w:rPr>
            </w:pPr>
            <w:r w:rsidRPr="00226158">
              <w:rPr>
                <w:i/>
                <w:iCs/>
                <w:color w:val="000000"/>
                <w:sz w:val="22"/>
                <w:szCs w:val="22"/>
                <w:u w:val="single"/>
                <w:lang w:val="el-GR" w:eastAsia="el-GR"/>
              </w:rPr>
              <w:t>Άυλα πάγια στοιχεία</w:t>
            </w:r>
          </w:p>
        </w:tc>
        <w:tc>
          <w:tcPr>
            <w:tcW w:w="1340" w:type="dxa"/>
            <w:tcBorders>
              <w:top w:val="nil"/>
              <w:left w:val="nil"/>
              <w:bottom w:val="nil"/>
              <w:right w:val="nil"/>
            </w:tcBorders>
            <w:shd w:val="clear" w:color="auto" w:fill="auto"/>
            <w:vAlign w:val="center"/>
            <w:hideMark/>
          </w:tcPr>
          <w:p w:rsidR="00141CAC" w:rsidRPr="00226158" w:rsidRDefault="00141CAC" w:rsidP="00226158">
            <w:pPr>
              <w:rPr>
                <w:i/>
                <w:iCs/>
                <w:color w:val="000000"/>
                <w:sz w:val="22"/>
                <w:szCs w:val="22"/>
                <w:u w:val="single"/>
                <w:lang w:val="el-GR" w:eastAsia="el-GR"/>
              </w:rPr>
            </w:pPr>
          </w:p>
        </w:tc>
        <w:tc>
          <w:tcPr>
            <w:tcW w:w="340" w:type="dxa"/>
            <w:tcBorders>
              <w:top w:val="nil"/>
              <w:left w:val="nil"/>
              <w:bottom w:val="nil"/>
              <w:right w:val="nil"/>
            </w:tcBorders>
            <w:shd w:val="clear" w:color="auto" w:fill="auto"/>
            <w:vAlign w:val="center"/>
            <w:hideMark/>
          </w:tcPr>
          <w:p w:rsidR="00141CAC" w:rsidRPr="00226158" w:rsidRDefault="00141CAC" w:rsidP="00226158">
            <w:pPr>
              <w:jc w:val="right"/>
              <w:rPr>
                <w:lang w:val="el-GR" w:eastAsia="el-GR"/>
              </w:rPr>
            </w:pPr>
          </w:p>
        </w:tc>
        <w:tc>
          <w:tcPr>
            <w:tcW w:w="1340" w:type="dxa"/>
            <w:tcBorders>
              <w:top w:val="nil"/>
              <w:left w:val="nil"/>
              <w:bottom w:val="nil"/>
              <w:right w:val="single" w:sz="8" w:space="0" w:color="auto"/>
            </w:tcBorders>
            <w:shd w:val="clear" w:color="auto" w:fill="auto"/>
            <w:vAlign w:val="center"/>
            <w:hideMark/>
          </w:tcPr>
          <w:p w:rsidR="00141CAC" w:rsidRPr="00226158" w:rsidRDefault="00141CAC" w:rsidP="00F4214B">
            <w:pPr>
              <w:rPr>
                <w:i/>
                <w:iCs/>
                <w:color w:val="000000"/>
                <w:sz w:val="22"/>
                <w:szCs w:val="22"/>
                <w:u w:val="single"/>
                <w:lang w:val="el-GR" w:eastAsia="el-GR"/>
              </w:rPr>
            </w:pPr>
          </w:p>
        </w:tc>
      </w:tr>
      <w:tr w:rsidR="00515FC3" w:rsidRPr="00226158" w:rsidTr="00377199">
        <w:trPr>
          <w:trHeight w:val="300"/>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Λοιπά άυλα</w:t>
            </w:r>
          </w:p>
        </w:tc>
        <w:tc>
          <w:tcPr>
            <w:tcW w:w="1340" w:type="dxa"/>
            <w:tcBorders>
              <w:top w:val="nil"/>
              <w:left w:val="nil"/>
              <w:bottom w:val="single" w:sz="8" w:space="0" w:color="auto"/>
              <w:right w:val="nil"/>
            </w:tcBorders>
            <w:shd w:val="clear" w:color="auto" w:fill="auto"/>
            <w:vAlign w:val="bottom"/>
            <w:hideMark/>
          </w:tcPr>
          <w:p w:rsidR="00515FC3" w:rsidRDefault="00515FC3">
            <w:pPr>
              <w:jc w:val="right"/>
              <w:rPr>
                <w:color w:val="000000"/>
              </w:rPr>
            </w:pPr>
            <w:r>
              <w:rPr>
                <w:color w:val="000000"/>
              </w:rPr>
              <w:t>0,18</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single" w:sz="8" w:space="0" w:color="auto"/>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0,18</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b/>
                <w:bCs/>
                <w:i/>
                <w:iCs/>
                <w:color w:val="000000"/>
                <w:sz w:val="22"/>
                <w:szCs w:val="22"/>
                <w:lang w:val="el-GR" w:eastAsia="el-GR"/>
              </w:rPr>
            </w:pPr>
            <w:r w:rsidRPr="00226158">
              <w:rPr>
                <w:b/>
                <w:bCs/>
                <w:i/>
                <w:iCs/>
                <w:color w:val="000000"/>
                <w:sz w:val="22"/>
                <w:szCs w:val="22"/>
                <w:lang w:val="el-GR" w:eastAsia="el-GR"/>
              </w:rPr>
              <w:t>Σύνολο</w:t>
            </w:r>
          </w:p>
        </w:tc>
        <w:tc>
          <w:tcPr>
            <w:tcW w:w="1340" w:type="dxa"/>
            <w:tcBorders>
              <w:top w:val="nil"/>
              <w:left w:val="nil"/>
              <w:bottom w:val="nil"/>
              <w:right w:val="nil"/>
            </w:tcBorders>
            <w:shd w:val="clear" w:color="auto" w:fill="auto"/>
            <w:vAlign w:val="bottom"/>
            <w:hideMark/>
          </w:tcPr>
          <w:p w:rsidR="00515FC3" w:rsidRDefault="00515FC3">
            <w:pPr>
              <w:jc w:val="right"/>
              <w:rPr>
                <w:b/>
                <w:bCs/>
                <w:i/>
                <w:iCs/>
                <w:color w:val="000000"/>
              </w:rPr>
            </w:pPr>
            <w:r>
              <w:rPr>
                <w:b/>
                <w:bCs/>
                <w:i/>
                <w:iCs/>
                <w:color w:val="000000"/>
              </w:rPr>
              <w:t>0,18</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b/>
                <w:bCs/>
                <w:i/>
                <w:iCs/>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b/>
                <w:bCs/>
                <w:i/>
                <w:iCs/>
                <w:color w:val="000000"/>
                <w:lang w:val="el-GR" w:eastAsia="el-GR"/>
              </w:rPr>
            </w:pPr>
            <w:r w:rsidRPr="00226158">
              <w:rPr>
                <w:b/>
                <w:bCs/>
                <w:i/>
                <w:iCs/>
                <w:color w:val="000000"/>
                <w:lang w:val="el-GR" w:eastAsia="el-GR"/>
              </w:rPr>
              <w:t>0,18</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i/>
                <w:iCs/>
                <w:color w:val="000000"/>
                <w:sz w:val="22"/>
                <w:szCs w:val="22"/>
                <w:u w:val="single"/>
                <w:lang w:val="el-GR" w:eastAsia="el-GR"/>
              </w:rPr>
            </w:pPr>
            <w:r w:rsidRPr="00226158">
              <w:rPr>
                <w:i/>
                <w:iCs/>
                <w:color w:val="000000"/>
                <w:sz w:val="22"/>
                <w:szCs w:val="22"/>
                <w:u w:val="single"/>
                <w:lang w:val="el-GR" w:eastAsia="el-GR"/>
              </w:rPr>
              <w:t>Χρηματοοικονομικά περιουσιακά στοιχεία</w:t>
            </w:r>
          </w:p>
        </w:tc>
        <w:tc>
          <w:tcPr>
            <w:tcW w:w="1340" w:type="dxa"/>
            <w:tcBorders>
              <w:top w:val="nil"/>
              <w:left w:val="nil"/>
              <w:bottom w:val="nil"/>
              <w:right w:val="nil"/>
            </w:tcBorders>
            <w:shd w:val="clear" w:color="auto" w:fill="auto"/>
            <w:vAlign w:val="bottom"/>
            <w:hideMark/>
          </w:tcPr>
          <w:p w:rsidR="00515FC3" w:rsidRDefault="00515FC3">
            <w:pPr>
              <w:rPr>
                <w:rFonts w:ascii="Calibri" w:hAnsi="Calibri" w:cs="Calibri"/>
                <w:color w:val="000000"/>
                <w:sz w:val="22"/>
                <w:szCs w:val="22"/>
              </w:rPr>
            </w:pP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rPr>
                <w:i/>
                <w:iCs/>
                <w:color w:val="000000"/>
                <w:sz w:val="22"/>
                <w:szCs w:val="22"/>
                <w:u w:val="single"/>
                <w:lang w:val="el-GR" w:eastAsia="el-GR"/>
              </w:rPr>
            </w:pP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Λοιποί συμμετοχικοί τίτλοι</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47.167,19</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47.167,19</w:t>
            </w:r>
          </w:p>
        </w:tc>
      </w:tr>
      <w:tr w:rsidR="00515FC3" w:rsidRPr="00226158" w:rsidTr="00377199">
        <w:trPr>
          <w:trHeight w:val="300"/>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Λοιπά</w:t>
            </w:r>
          </w:p>
        </w:tc>
        <w:tc>
          <w:tcPr>
            <w:tcW w:w="1340" w:type="dxa"/>
            <w:tcBorders>
              <w:top w:val="nil"/>
              <w:left w:val="nil"/>
              <w:bottom w:val="single" w:sz="8" w:space="0" w:color="auto"/>
              <w:right w:val="nil"/>
            </w:tcBorders>
            <w:shd w:val="clear" w:color="auto" w:fill="auto"/>
            <w:vAlign w:val="bottom"/>
            <w:hideMark/>
          </w:tcPr>
          <w:p w:rsidR="00515FC3" w:rsidRDefault="00515FC3">
            <w:pPr>
              <w:jc w:val="right"/>
              <w:rPr>
                <w:color w:val="000000"/>
              </w:rPr>
            </w:pPr>
            <w:r>
              <w:rPr>
                <w:color w:val="000000"/>
              </w:rPr>
              <w:t>16.684,15</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single" w:sz="8" w:space="0" w:color="auto"/>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16.684,15</w:t>
            </w:r>
          </w:p>
        </w:tc>
      </w:tr>
      <w:tr w:rsidR="00515FC3" w:rsidRPr="00226158" w:rsidTr="00377199">
        <w:trPr>
          <w:trHeight w:val="300"/>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b/>
                <w:bCs/>
                <w:i/>
                <w:iCs/>
                <w:color w:val="000000"/>
                <w:sz w:val="22"/>
                <w:szCs w:val="22"/>
                <w:lang w:val="el-GR" w:eastAsia="el-GR"/>
              </w:rPr>
            </w:pPr>
            <w:r w:rsidRPr="00226158">
              <w:rPr>
                <w:b/>
                <w:bCs/>
                <w:i/>
                <w:iCs/>
                <w:color w:val="000000"/>
                <w:sz w:val="22"/>
                <w:szCs w:val="22"/>
                <w:lang w:val="el-GR" w:eastAsia="el-GR"/>
              </w:rPr>
              <w:t>Σύνολο</w:t>
            </w:r>
          </w:p>
        </w:tc>
        <w:tc>
          <w:tcPr>
            <w:tcW w:w="1340" w:type="dxa"/>
            <w:tcBorders>
              <w:top w:val="nil"/>
              <w:left w:val="nil"/>
              <w:bottom w:val="nil"/>
              <w:right w:val="nil"/>
            </w:tcBorders>
            <w:shd w:val="clear" w:color="auto" w:fill="auto"/>
            <w:vAlign w:val="bottom"/>
            <w:hideMark/>
          </w:tcPr>
          <w:p w:rsidR="00515FC3" w:rsidRDefault="00515FC3">
            <w:pPr>
              <w:jc w:val="right"/>
              <w:rPr>
                <w:b/>
                <w:bCs/>
                <w:i/>
                <w:iCs/>
                <w:color w:val="000000"/>
              </w:rPr>
            </w:pPr>
            <w:r>
              <w:rPr>
                <w:b/>
                <w:bCs/>
                <w:i/>
                <w:iCs/>
                <w:color w:val="000000"/>
              </w:rPr>
              <w:t>63.851,34</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b/>
                <w:bCs/>
                <w:i/>
                <w:iCs/>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b/>
                <w:bCs/>
                <w:i/>
                <w:iCs/>
                <w:color w:val="000000"/>
                <w:lang w:val="el-GR" w:eastAsia="el-GR"/>
              </w:rPr>
            </w:pPr>
            <w:r w:rsidRPr="00226158">
              <w:rPr>
                <w:b/>
                <w:bCs/>
                <w:i/>
                <w:iCs/>
                <w:color w:val="000000"/>
                <w:lang w:val="el-GR" w:eastAsia="el-GR"/>
              </w:rPr>
              <w:t>63.851,34</w:t>
            </w:r>
          </w:p>
        </w:tc>
      </w:tr>
      <w:tr w:rsidR="00515FC3" w:rsidRPr="00226158" w:rsidTr="00377199">
        <w:trPr>
          <w:trHeight w:val="300"/>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b/>
                <w:bCs/>
                <w:color w:val="000000"/>
                <w:sz w:val="22"/>
                <w:szCs w:val="22"/>
                <w:lang w:val="el-GR" w:eastAsia="el-GR"/>
              </w:rPr>
            </w:pPr>
            <w:r w:rsidRPr="00226158">
              <w:rPr>
                <w:b/>
                <w:bCs/>
                <w:color w:val="000000"/>
                <w:sz w:val="22"/>
                <w:szCs w:val="22"/>
                <w:lang w:val="el-GR" w:eastAsia="el-GR"/>
              </w:rPr>
              <w:t>Σύνολο μη κυκλοφορούντων</w:t>
            </w:r>
          </w:p>
        </w:tc>
        <w:tc>
          <w:tcPr>
            <w:tcW w:w="1340" w:type="dxa"/>
            <w:tcBorders>
              <w:top w:val="single" w:sz="8" w:space="0" w:color="auto"/>
              <w:left w:val="nil"/>
              <w:bottom w:val="double" w:sz="6" w:space="0" w:color="auto"/>
              <w:right w:val="nil"/>
            </w:tcBorders>
            <w:shd w:val="clear" w:color="auto" w:fill="auto"/>
            <w:vAlign w:val="bottom"/>
            <w:hideMark/>
          </w:tcPr>
          <w:p w:rsidR="00515FC3" w:rsidRDefault="00515FC3">
            <w:pPr>
              <w:jc w:val="right"/>
              <w:rPr>
                <w:b/>
                <w:bCs/>
                <w:color w:val="000000"/>
              </w:rPr>
            </w:pPr>
            <w:r>
              <w:rPr>
                <w:b/>
                <w:bCs/>
                <w:color w:val="000000"/>
              </w:rPr>
              <w:t>7.384.008,96</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b/>
                <w:bCs/>
                <w:color w:val="000000"/>
                <w:lang w:val="el-GR" w:eastAsia="el-GR"/>
              </w:rPr>
            </w:pPr>
          </w:p>
        </w:tc>
        <w:tc>
          <w:tcPr>
            <w:tcW w:w="1340" w:type="dxa"/>
            <w:tcBorders>
              <w:top w:val="single" w:sz="8" w:space="0" w:color="auto"/>
              <w:left w:val="nil"/>
              <w:bottom w:val="double" w:sz="6" w:space="0" w:color="auto"/>
              <w:right w:val="single" w:sz="8" w:space="0" w:color="auto"/>
            </w:tcBorders>
            <w:shd w:val="clear" w:color="auto" w:fill="auto"/>
            <w:vAlign w:val="center"/>
            <w:hideMark/>
          </w:tcPr>
          <w:p w:rsidR="00515FC3" w:rsidRPr="00226158" w:rsidRDefault="00515FC3" w:rsidP="00F4214B">
            <w:pPr>
              <w:jc w:val="right"/>
              <w:rPr>
                <w:b/>
                <w:bCs/>
                <w:color w:val="000000"/>
                <w:lang w:val="el-GR" w:eastAsia="el-GR"/>
              </w:rPr>
            </w:pPr>
            <w:r w:rsidRPr="00226158">
              <w:rPr>
                <w:b/>
                <w:bCs/>
                <w:color w:val="000000"/>
                <w:lang w:val="el-GR" w:eastAsia="el-GR"/>
              </w:rPr>
              <w:t>7.568.170,08</w:t>
            </w:r>
          </w:p>
        </w:tc>
      </w:tr>
      <w:tr w:rsidR="00141CAC"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141CAC" w:rsidRPr="00226158" w:rsidRDefault="00141CAC" w:rsidP="00226158">
            <w:pPr>
              <w:rPr>
                <w:b/>
                <w:bCs/>
                <w:color w:val="000000"/>
                <w:sz w:val="22"/>
                <w:szCs w:val="22"/>
                <w:lang w:val="el-GR" w:eastAsia="el-GR"/>
              </w:rPr>
            </w:pPr>
            <w:r w:rsidRPr="00226158">
              <w:rPr>
                <w:b/>
                <w:bCs/>
                <w:color w:val="000000"/>
                <w:sz w:val="22"/>
                <w:szCs w:val="22"/>
                <w:lang w:val="el-GR" w:eastAsia="el-GR"/>
              </w:rPr>
              <w:t>Κυκλοφορούντα περιουσιακά στοιχεία</w:t>
            </w:r>
          </w:p>
        </w:tc>
        <w:tc>
          <w:tcPr>
            <w:tcW w:w="1340" w:type="dxa"/>
            <w:tcBorders>
              <w:top w:val="nil"/>
              <w:left w:val="nil"/>
              <w:bottom w:val="nil"/>
              <w:right w:val="nil"/>
            </w:tcBorders>
            <w:shd w:val="clear" w:color="auto" w:fill="auto"/>
            <w:vAlign w:val="center"/>
            <w:hideMark/>
          </w:tcPr>
          <w:p w:rsidR="00141CAC" w:rsidRPr="00226158" w:rsidRDefault="00141CAC" w:rsidP="00226158">
            <w:pPr>
              <w:rPr>
                <w:b/>
                <w:bCs/>
                <w:color w:val="000000"/>
                <w:sz w:val="22"/>
                <w:szCs w:val="22"/>
                <w:lang w:val="el-GR" w:eastAsia="el-GR"/>
              </w:rPr>
            </w:pPr>
          </w:p>
        </w:tc>
        <w:tc>
          <w:tcPr>
            <w:tcW w:w="340" w:type="dxa"/>
            <w:tcBorders>
              <w:top w:val="nil"/>
              <w:left w:val="nil"/>
              <w:bottom w:val="nil"/>
              <w:right w:val="nil"/>
            </w:tcBorders>
            <w:shd w:val="clear" w:color="auto" w:fill="auto"/>
            <w:vAlign w:val="center"/>
            <w:hideMark/>
          </w:tcPr>
          <w:p w:rsidR="00141CAC" w:rsidRPr="00226158" w:rsidRDefault="00141CAC" w:rsidP="00226158">
            <w:pPr>
              <w:jc w:val="right"/>
              <w:rPr>
                <w:lang w:val="el-GR" w:eastAsia="el-GR"/>
              </w:rPr>
            </w:pPr>
          </w:p>
        </w:tc>
        <w:tc>
          <w:tcPr>
            <w:tcW w:w="1340" w:type="dxa"/>
            <w:tcBorders>
              <w:top w:val="nil"/>
              <w:left w:val="nil"/>
              <w:bottom w:val="nil"/>
              <w:right w:val="single" w:sz="8" w:space="0" w:color="auto"/>
            </w:tcBorders>
            <w:shd w:val="clear" w:color="auto" w:fill="auto"/>
            <w:vAlign w:val="center"/>
            <w:hideMark/>
          </w:tcPr>
          <w:p w:rsidR="00141CAC" w:rsidRPr="00226158" w:rsidRDefault="00141CAC" w:rsidP="00F4214B">
            <w:pPr>
              <w:rPr>
                <w:b/>
                <w:bCs/>
                <w:color w:val="000000"/>
                <w:sz w:val="22"/>
                <w:szCs w:val="22"/>
                <w:lang w:val="el-GR" w:eastAsia="el-GR"/>
              </w:rPr>
            </w:pPr>
          </w:p>
        </w:tc>
      </w:tr>
      <w:tr w:rsidR="00141CAC"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141CAC" w:rsidRPr="00226158" w:rsidRDefault="00141CAC" w:rsidP="00226158">
            <w:pPr>
              <w:rPr>
                <w:i/>
                <w:iCs/>
                <w:color w:val="000000"/>
                <w:sz w:val="22"/>
                <w:szCs w:val="22"/>
                <w:u w:val="single"/>
                <w:lang w:val="el-GR" w:eastAsia="el-GR"/>
              </w:rPr>
            </w:pPr>
            <w:r w:rsidRPr="00226158">
              <w:rPr>
                <w:i/>
                <w:iCs/>
                <w:color w:val="000000"/>
                <w:sz w:val="22"/>
                <w:szCs w:val="22"/>
                <w:u w:val="single"/>
                <w:lang w:val="el-GR" w:eastAsia="el-GR"/>
              </w:rPr>
              <w:t>Αποθέματα</w:t>
            </w:r>
          </w:p>
        </w:tc>
        <w:tc>
          <w:tcPr>
            <w:tcW w:w="1340" w:type="dxa"/>
            <w:tcBorders>
              <w:top w:val="nil"/>
              <w:left w:val="nil"/>
              <w:bottom w:val="nil"/>
              <w:right w:val="nil"/>
            </w:tcBorders>
            <w:shd w:val="clear" w:color="auto" w:fill="auto"/>
            <w:vAlign w:val="center"/>
            <w:hideMark/>
          </w:tcPr>
          <w:p w:rsidR="00141CAC" w:rsidRPr="00226158" w:rsidRDefault="00141CAC" w:rsidP="00226158">
            <w:pPr>
              <w:rPr>
                <w:i/>
                <w:iCs/>
                <w:color w:val="000000"/>
                <w:sz w:val="22"/>
                <w:szCs w:val="22"/>
                <w:u w:val="single"/>
                <w:lang w:val="el-GR" w:eastAsia="el-GR"/>
              </w:rPr>
            </w:pPr>
          </w:p>
        </w:tc>
        <w:tc>
          <w:tcPr>
            <w:tcW w:w="340" w:type="dxa"/>
            <w:tcBorders>
              <w:top w:val="nil"/>
              <w:left w:val="nil"/>
              <w:bottom w:val="nil"/>
              <w:right w:val="nil"/>
            </w:tcBorders>
            <w:shd w:val="clear" w:color="auto" w:fill="auto"/>
            <w:vAlign w:val="center"/>
            <w:hideMark/>
          </w:tcPr>
          <w:p w:rsidR="00141CAC" w:rsidRPr="00226158" w:rsidRDefault="00141CAC" w:rsidP="00226158">
            <w:pPr>
              <w:jc w:val="right"/>
              <w:rPr>
                <w:lang w:val="el-GR" w:eastAsia="el-GR"/>
              </w:rPr>
            </w:pPr>
          </w:p>
        </w:tc>
        <w:tc>
          <w:tcPr>
            <w:tcW w:w="1340" w:type="dxa"/>
            <w:tcBorders>
              <w:top w:val="nil"/>
              <w:left w:val="nil"/>
              <w:bottom w:val="nil"/>
              <w:right w:val="single" w:sz="8" w:space="0" w:color="auto"/>
            </w:tcBorders>
            <w:shd w:val="clear" w:color="auto" w:fill="auto"/>
            <w:vAlign w:val="center"/>
            <w:hideMark/>
          </w:tcPr>
          <w:p w:rsidR="00141CAC" w:rsidRPr="00226158" w:rsidRDefault="00141CAC" w:rsidP="00F4214B">
            <w:pPr>
              <w:rPr>
                <w:i/>
                <w:iCs/>
                <w:color w:val="000000"/>
                <w:sz w:val="22"/>
                <w:szCs w:val="22"/>
                <w:u w:val="single"/>
                <w:lang w:val="el-GR" w:eastAsia="el-GR"/>
              </w:rPr>
            </w:pP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Έτοιμα και ημιτελή προϊόντα</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2.048,34</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2.048,34</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Εμπορεύματα</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239.759,83</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219.326,21</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Πρώτες ύλες και διάφορα υλικά</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24.235,58</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24.235,58</w:t>
            </w:r>
          </w:p>
        </w:tc>
      </w:tr>
      <w:tr w:rsidR="00515FC3" w:rsidRPr="00226158" w:rsidTr="00377199">
        <w:trPr>
          <w:trHeight w:val="300"/>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Προκαταβολές για αποθέματα</w:t>
            </w:r>
          </w:p>
        </w:tc>
        <w:tc>
          <w:tcPr>
            <w:tcW w:w="1340" w:type="dxa"/>
            <w:tcBorders>
              <w:top w:val="nil"/>
              <w:left w:val="nil"/>
              <w:bottom w:val="single" w:sz="8" w:space="0" w:color="auto"/>
              <w:right w:val="nil"/>
            </w:tcBorders>
            <w:shd w:val="clear" w:color="auto" w:fill="auto"/>
            <w:vAlign w:val="bottom"/>
            <w:hideMark/>
          </w:tcPr>
          <w:p w:rsidR="00515FC3" w:rsidRDefault="00515FC3">
            <w:pPr>
              <w:jc w:val="right"/>
              <w:rPr>
                <w:color w:val="000000"/>
              </w:rPr>
            </w:pPr>
            <w:r>
              <w:rPr>
                <w:color w:val="000000"/>
              </w:rPr>
              <w:t>4.055,58</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single" w:sz="8" w:space="0" w:color="auto"/>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6.311,53</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b/>
                <w:bCs/>
                <w:i/>
                <w:iCs/>
                <w:color w:val="000000"/>
                <w:sz w:val="22"/>
                <w:szCs w:val="22"/>
                <w:lang w:val="el-GR" w:eastAsia="el-GR"/>
              </w:rPr>
            </w:pPr>
            <w:r w:rsidRPr="00226158">
              <w:rPr>
                <w:b/>
                <w:bCs/>
                <w:i/>
                <w:iCs/>
                <w:color w:val="000000"/>
                <w:sz w:val="22"/>
                <w:szCs w:val="22"/>
                <w:lang w:val="el-GR" w:eastAsia="el-GR"/>
              </w:rPr>
              <w:t>Σύνολο</w:t>
            </w:r>
          </w:p>
        </w:tc>
        <w:tc>
          <w:tcPr>
            <w:tcW w:w="1340" w:type="dxa"/>
            <w:tcBorders>
              <w:top w:val="nil"/>
              <w:left w:val="nil"/>
              <w:bottom w:val="nil"/>
              <w:right w:val="nil"/>
            </w:tcBorders>
            <w:shd w:val="clear" w:color="auto" w:fill="auto"/>
            <w:vAlign w:val="bottom"/>
            <w:hideMark/>
          </w:tcPr>
          <w:p w:rsidR="00515FC3" w:rsidRDefault="00515FC3">
            <w:pPr>
              <w:jc w:val="right"/>
              <w:rPr>
                <w:b/>
                <w:bCs/>
                <w:i/>
                <w:iCs/>
                <w:color w:val="000000"/>
              </w:rPr>
            </w:pPr>
            <w:r>
              <w:rPr>
                <w:b/>
                <w:bCs/>
                <w:i/>
                <w:iCs/>
                <w:color w:val="000000"/>
              </w:rPr>
              <w:t>270.099,33</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b/>
                <w:bCs/>
                <w:i/>
                <w:iCs/>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b/>
                <w:bCs/>
                <w:i/>
                <w:iCs/>
                <w:color w:val="000000"/>
                <w:lang w:val="el-GR" w:eastAsia="el-GR"/>
              </w:rPr>
            </w:pPr>
            <w:r w:rsidRPr="00226158">
              <w:rPr>
                <w:b/>
                <w:bCs/>
                <w:i/>
                <w:iCs/>
                <w:color w:val="000000"/>
                <w:lang w:val="el-GR" w:eastAsia="el-GR"/>
              </w:rPr>
              <w:t>251.921,66</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i/>
                <w:iCs/>
                <w:color w:val="000000"/>
                <w:sz w:val="22"/>
                <w:szCs w:val="22"/>
                <w:u w:val="single"/>
                <w:lang w:val="el-GR" w:eastAsia="el-GR"/>
              </w:rPr>
            </w:pPr>
            <w:r w:rsidRPr="00226158">
              <w:rPr>
                <w:i/>
                <w:iCs/>
                <w:color w:val="000000"/>
                <w:sz w:val="22"/>
                <w:szCs w:val="22"/>
                <w:u w:val="single"/>
                <w:lang w:val="el-GR" w:eastAsia="el-GR"/>
              </w:rPr>
              <w:t>Χρηματοοικονομικά στοιχεία και προκαταβολές</w:t>
            </w:r>
          </w:p>
        </w:tc>
        <w:tc>
          <w:tcPr>
            <w:tcW w:w="1340" w:type="dxa"/>
            <w:tcBorders>
              <w:top w:val="nil"/>
              <w:left w:val="nil"/>
              <w:bottom w:val="nil"/>
              <w:right w:val="nil"/>
            </w:tcBorders>
            <w:shd w:val="clear" w:color="auto" w:fill="auto"/>
            <w:vAlign w:val="bottom"/>
            <w:hideMark/>
          </w:tcPr>
          <w:p w:rsidR="00515FC3" w:rsidRDefault="00515FC3">
            <w:pPr>
              <w:rPr>
                <w:rFonts w:ascii="Calibri" w:hAnsi="Calibri" w:cs="Calibri"/>
                <w:color w:val="000000"/>
                <w:sz w:val="22"/>
                <w:szCs w:val="22"/>
              </w:rPr>
            </w:pP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rPr>
                <w:i/>
                <w:iCs/>
                <w:color w:val="000000"/>
                <w:sz w:val="22"/>
                <w:szCs w:val="22"/>
                <w:u w:val="single"/>
                <w:lang w:val="el-GR" w:eastAsia="el-GR"/>
              </w:rPr>
            </w:pP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Εμπορικές απαιτήσεις</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61.905,92</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53.741,54</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Δουλευμένα έσοδα περιόδου</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1.743,32</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1.743,32</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Λοιπές απαιτήσεις</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388.416,97</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387.119,85</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Προπληρωμένα έξοδα</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0</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679,40</w:t>
            </w:r>
          </w:p>
        </w:tc>
      </w:tr>
      <w:tr w:rsidR="00515FC3" w:rsidRPr="00226158" w:rsidTr="00377199">
        <w:trPr>
          <w:trHeight w:val="300"/>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Ταμειακά διαθέσιμα και ισοδύναμα</w:t>
            </w:r>
          </w:p>
        </w:tc>
        <w:tc>
          <w:tcPr>
            <w:tcW w:w="1340" w:type="dxa"/>
            <w:tcBorders>
              <w:top w:val="nil"/>
              <w:left w:val="nil"/>
              <w:bottom w:val="single" w:sz="8" w:space="0" w:color="auto"/>
              <w:right w:val="nil"/>
            </w:tcBorders>
            <w:shd w:val="clear" w:color="auto" w:fill="auto"/>
            <w:vAlign w:val="bottom"/>
            <w:hideMark/>
          </w:tcPr>
          <w:p w:rsidR="00515FC3" w:rsidRDefault="00515FC3">
            <w:pPr>
              <w:jc w:val="right"/>
              <w:rPr>
                <w:color w:val="000000"/>
              </w:rPr>
            </w:pPr>
            <w:r>
              <w:rPr>
                <w:color w:val="000000"/>
              </w:rPr>
              <w:t>227.052,76</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single" w:sz="8" w:space="0" w:color="auto"/>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92.992,23</w:t>
            </w:r>
          </w:p>
        </w:tc>
      </w:tr>
      <w:tr w:rsidR="00515FC3" w:rsidRPr="00226158" w:rsidTr="00377199">
        <w:trPr>
          <w:trHeight w:val="300"/>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b/>
                <w:bCs/>
                <w:i/>
                <w:iCs/>
                <w:color w:val="000000"/>
                <w:sz w:val="22"/>
                <w:szCs w:val="22"/>
                <w:lang w:val="el-GR" w:eastAsia="el-GR"/>
              </w:rPr>
            </w:pPr>
            <w:r w:rsidRPr="00226158">
              <w:rPr>
                <w:b/>
                <w:bCs/>
                <w:i/>
                <w:iCs/>
                <w:color w:val="000000"/>
                <w:sz w:val="22"/>
                <w:szCs w:val="22"/>
                <w:lang w:val="el-GR" w:eastAsia="el-GR"/>
              </w:rPr>
              <w:t>Σύνολο</w:t>
            </w:r>
          </w:p>
        </w:tc>
        <w:tc>
          <w:tcPr>
            <w:tcW w:w="1340" w:type="dxa"/>
            <w:tcBorders>
              <w:top w:val="nil"/>
              <w:left w:val="nil"/>
              <w:bottom w:val="nil"/>
              <w:right w:val="nil"/>
            </w:tcBorders>
            <w:shd w:val="clear" w:color="auto" w:fill="auto"/>
            <w:vAlign w:val="bottom"/>
            <w:hideMark/>
          </w:tcPr>
          <w:p w:rsidR="00515FC3" w:rsidRDefault="00515FC3">
            <w:pPr>
              <w:jc w:val="right"/>
              <w:rPr>
                <w:b/>
                <w:bCs/>
                <w:color w:val="000000"/>
              </w:rPr>
            </w:pPr>
            <w:r>
              <w:rPr>
                <w:b/>
                <w:bCs/>
                <w:color w:val="000000"/>
              </w:rPr>
              <w:t>679.118,97</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b/>
                <w:bCs/>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b/>
                <w:bCs/>
                <w:color w:val="000000"/>
                <w:lang w:val="el-GR" w:eastAsia="el-GR"/>
              </w:rPr>
            </w:pPr>
            <w:r w:rsidRPr="00226158">
              <w:rPr>
                <w:b/>
                <w:bCs/>
                <w:color w:val="000000"/>
                <w:lang w:val="el-GR" w:eastAsia="el-GR"/>
              </w:rPr>
              <w:t>536.276,34</w:t>
            </w:r>
          </w:p>
        </w:tc>
      </w:tr>
      <w:tr w:rsidR="00515FC3" w:rsidRPr="00226158" w:rsidTr="00377199">
        <w:trPr>
          <w:trHeight w:val="300"/>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b/>
                <w:bCs/>
                <w:color w:val="000000"/>
                <w:sz w:val="22"/>
                <w:szCs w:val="22"/>
                <w:lang w:val="el-GR" w:eastAsia="el-GR"/>
              </w:rPr>
            </w:pPr>
            <w:r w:rsidRPr="00226158">
              <w:rPr>
                <w:b/>
                <w:bCs/>
                <w:color w:val="000000"/>
                <w:sz w:val="22"/>
                <w:szCs w:val="22"/>
                <w:lang w:val="el-GR" w:eastAsia="el-GR"/>
              </w:rPr>
              <w:t>Σύνολο κυκλοφορούντων</w:t>
            </w:r>
          </w:p>
        </w:tc>
        <w:tc>
          <w:tcPr>
            <w:tcW w:w="1340" w:type="dxa"/>
            <w:tcBorders>
              <w:top w:val="single" w:sz="8" w:space="0" w:color="auto"/>
              <w:left w:val="nil"/>
              <w:bottom w:val="double" w:sz="6" w:space="0" w:color="auto"/>
              <w:right w:val="nil"/>
            </w:tcBorders>
            <w:shd w:val="clear" w:color="auto" w:fill="auto"/>
            <w:vAlign w:val="bottom"/>
            <w:hideMark/>
          </w:tcPr>
          <w:p w:rsidR="00515FC3" w:rsidRDefault="00515FC3">
            <w:pPr>
              <w:jc w:val="right"/>
              <w:rPr>
                <w:b/>
                <w:bCs/>
                <w:color w:val="000000"/>
              </w:rPr>
            </w:pPr>
            <w:r>
              <w:rPr>
                <w:b/>
                <w:bCs/>
                <w:color w:val="000000"/>
              </w:rPr>
              <w:t>949.218,30</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b/>
                <w:bCs/>
                <w:color w:val="000000"/>
                <w:lang w:val="el-GR" w:eastAsia="el-GR"/>
              </w:rPr>
            </w:pPr>
          </w:p>
        </w:tc>
        <w:tc>
          <w:tcPr>
            <w:tcW w:w="1340" w:type="dxa"/>
            <w:tcBorders>
              <w:top w:val="single" w:sz="8" w:space="0" w:color="auto"/>
              <w:left w:val="nil"/>
              <w:bottom w:val="double" w:sz="6" w:space="0" w:color="auto"/>
              <w:right w:val="single" w:sz="8" w:space="0" w:color="auto"/>
            </w:tcBorders>
            <w:shd w:val="clear" w:color="auto" w:fill="auto"/>
            <w:vAlign w:val="center"/>
            <w:hideMark/>
          </w:tcPr>
          <w:p w:rsidR="00515FC3" w:rsidRPr="00226158" w:rsidRDefault="00515FC3" w:rsidP="00F4214B">
            <w:pPr>
              <w:jc w:val="right"/>
              <w:rPr>
                <w:b/>
                <w:bCs/>
                <w:color w:val="000000"/>
                <w:lang w:val="el-GR" w:eastAsia="el-GR"/>
              </w:rPr>
            </w:pPr>
            <w:r w:rsidRPr="00226158">
              <w:rPr>
                <w:b/>
                <w:bCs/>
                <w:color w:val="000000"/>
                <w:lang w:val="el-GR" w:eastAsia="el-GR"/>
              </w:rPr>
              <w:t>788.198,00</w:t>
            </w:r>
          </w:p>
        </w:tc>
      </w:tr>
      <w:tr w:rsidR="00515FC3" w:rsidRPr="00226158" w:rsidTr="00377199">
        <w:trPr>
          <w:trHeight w:val="300"/>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b/>
                <w:bCs/>
                <w:color w:val="000000"/>
                <w:sz w:val="22"/>
                <w:szCs w:val="22"/>
                <w:lang w:val="el-GR" w:eastAsia="el-GR"/>
              </w:rPr>
            </w:pPr>
            <w:r w:rsidRPr="00226158">
              <w:rPr>
                <w:b/>
                <w:bCs/>
                <w:color w:val="000000"/>
                <w:sz w:val="22"/>
                <w:szCs w:val="22"/>
                <w:lang w:val="el-GR" w:eastAsia="el-GR"/>
              </w:rPr>
              <w:t>Σύνολο ενεργητικού</w:t>
            </w:r>
          </w:p>
        </w:tc>
        <w:tc>
          <w:tcPr>
            <w:tcW w:w="1340" w:type="dxa"/>
            <w:tcBorders>
              <w:top w:val="single" w:sz="8" w:space="0" w:color="auto"/>
              <w:left w:val="nil"/>
              <w:bottom w:val="nil"/>
              <w:right w:val="nil"/>
            </w:tcBorders>
            <w:shd w:val="clear" w:color="auto" w:fill="auto"/>
            <w:vAlign w:val="bottom"/>
            <w:hideMark/>
          </w:tcPr>
          <w:p w:rsidR="00515FC3" w:rsidRDefault="00515FC3">
            <w:pPr>
              <w:jc w:val="right"/>
              <w:rPr>
                <w:b/>
                <w:bCs/>
                <w:color w:val="000000"/>
              </w:rPr>
            </w:pPr>
            <w:r>
              <w:rPr>
                <w:b/>
                <w:bCs/>
                <w:color w:val="000000"/>
              </w:rPr>
              <w:t>8.333.227,26</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b/>
                <w:bCs/>
                <w:color w:val="000000"/>
                <w:lang w:val="el-GR" w:eastAsia="el-GR"/>
              </w:rPr>
            </w:pPr>
          </w:p>
        </w:tc>
        <w:tc>
          <w:tcPr>
            <w:tcW w:w="1340" w:type="dxa"/>
            <w:tcBorders>
              <w:top w:val="single" w:sz="8" w:space="0" w:color="auto"/>
              <w:left w:val="nil"/>
              <w:bottom w:val="nil"/>
              <w:right w:val="single" w:sz="8" w:space="0" w:color="auto"/>
            </w:tcBorders>
            <w:shd w:val="clear" w:color="auto" w:fill="auto"/>
            <w:vAlign w:val="center"/>
            <w:hideMark/>
          </w:tcPr>
          <w:p w:rsidR="00515FC3" w:rsidRPr="00226158" w:rsidRDefault="00515FC3" w:rsidP="00F4214B">
            <w:pPr>
              <w:jc w:val="right"/>
              <w:rPr>
                <w:b/>
                <w:bCs/>
                <w:color w:val="000000"/>
                <w:lang w:val="el-GR" w:eastAsia="el-GR"/>
              </w:rPr>
            </w:pPr>
            <w:r w:rsidRPr="00226158">
              <w:rPr>
                <w:b/>
                <w:bCs/>
                <w:color w:val="000000"/>
                <w:lang w:val="el-GR" w:eastAsia="el-GR"/>
              </w:rPr>
              <w:t>8.356.368,08</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b/>
                <w:bCs/>
                <w:color w:val="000000"/>
                <w:sz w:val="22"/>
                <w:szCs w:val="22"/>
                <w:lang w:val="el-GR" w:eastAsia="el-GR"/>
              </w:rPr>
            </w:pPr>
            <w:r w:rsidRPr="00226158">
              <w:rPr>
                <w:b/>
                <w:bCs/>
                <w:color w:val="000000"/>
                <w:sz w:val="22"/>
                <w:szCs w:val="22"/>
                <w:lang w:val="el-GR" w:eastAsia="el-GR"/>
              </w:rPr>
              <w:t>Καθαρή θέση</w:t>
            </w:r>
          </w:p>
        </w:tc>
        <w:tc>
          <w:tcPr>
            <w:tcW w:w="1340" w:type="dxa"/>
            <w:tcBorders>
              <w:top w:val="nil"/>
              <w:left w:val="nil"/>
              <w:bottom w:val="nil"/>
              <w:right w:val="nil"/>
            </w:tcBorders>
            <w:shd w:val="clear" w:color="auto" w:fill="auto"/>
            <w:vAlign w:val="bottom"/>
            <w:hideMark/>
          </w:tcPr>
          <w:p w:rsidR="00515FC3" w:rsidRDefault="00515FC3">
            <w:pPr>
              <w:rPr>
                <w:rFonts w:ascii="Calibri" w:hAnsi="Calibri" w:cs="Calibri"/>
                <w:color w:val="000000"/>
                <w:sz w:val="22"/>
                <w:szCs w:val="22"/>
              </w:rPr>
            </w:pP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rPr>
                <w:b/>
                <w:bCs/>
                <w:color w:val="000000"/>
                <w:sz w:val="22"/>
                <w:szCs w:val="22"/>
                <w:lang w:val="el-GR" w:eastAsia="el-GR"/>
              </w:rPr>
            </w:pP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i/>
                <w:iCs/>
                <w:color w:val="000000"/>
                <w:sz w:val="22"/>
                <w:szCs w:val="22"/>
                <w:u w:val="single"/>
                <w:lang w:val="el-GR" w:eastAsia="el-GR"/>
              </w:rPr>
            </w:pPr>
            <w:r w:rsidRPr="00226158">
              <w:rPr>
                <w:i/>
                <w:iCs/>
                <w:color w:val="000000"/>
                <w:sz w:val="22"/>
                <w:szCs w:val="22"/>
                <w:u w:val="single"/>
                <w:lang w:val="el-GR" w:eastAsia="el-GR"/>
              </w:rPr>
              <w:t>Καταβλημένα κεφάλαια</w:t>
            </w:r>
          </w:p>
        </w:tc>
        <w:tc>
          <w:tcPr>
            <w:tcW w:w="1340" w:type="dxa"/>
            <w:tcBorders>
              <w:top w:val="nil"/>
              <w:left w:val="nil"/>
              <w:bottom w:val="nil"/>
              <w:right w:val="nil"/>
            </w:tcBorders>
            <w:shd w:val="clear" w:color="auto" w:fill="auto"/>
            <w:vAlign w:val="bottom"/>
            <w:hideMark/>
          </w:tcPr>
          <w:p w:rsidR="00515FC3" w:rsidRDefault="00515FC3">
            <w:pPr>
              <w:rPr>
                <w:rFonts w:ascii="Calibri" w:hAnsi="Calibri" w:cs="Calibri"/>
                <w:color w:val="000000"/>
                <w:sz w:val="22"/>
                <w:szCs w:val="22"/>
              </w:rPr>
            </w:pP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rPr>
                <w:i/>
                <w:iCs/>
                <w:color w:val="000000"/>
                <w:sz w:val="22"/>
                <w:szCs w:val="22"/>
                <w:u w:val="single"/>
                <w:lang w:val="el-GR" w:eastAsia="el-GR"/>
              </w:rPr>
            </w:pPr>
          </w:p>
        </w:tc>
      </w:tr>
      <w:tr w:rsidR="00515FC3" w:rsidRPr="00226158" w:rsidTr="00377199">
        <w:trPr>
          <w:trHeight w:val="300"/>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Κεφάλαιο</w:t>
            </w:r>
          </w:p>
        </w:tc>
        <w:tc>
          <w:tcPr>
            <w:tcW w:w="1340" w:type="dxa"/>
            <w:tcBorders>
              <w:top w:val="nil"/>
              <w:left w:val="nil"/>
              <w:bottom w:val="single" w:sz="8" w:space="0" w:color="auto"/>
              <w:right w:val="nil"/>
            </w:tcBorders>
            <w:shd w:val="clear" w:color="auto" w:fill="auto"/>
            <w:vAlign w:val="bottom"/>
            <w:hideMark/>
          </w:tcPr>
          <w:p w:rsidR="00515FC3" w:rsidRDefault="00515FC3">
            <w:pPr>
              <w:jc w:val="right"/>
              <w:rPr>
                <w:color w:val="000000"/>
              </w:rPr>
            </w:pPr>
            <w:r>
              <w:rPr>
                <w:color w:val="000000"/>
              </w:rPr>
              <w:t>292.896,38</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single" w:sz="8" w:space="0" w:color="auto"/>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286.715,39</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b/>
                <w:bCs/>
                <w:i/>
                <w:iCs/>
                <w:color w:val="000000"/>
                <w:sz w:val="22"/>
                <w:szCs w:val="22"/>
                <w:lang w:val="el-GR" w:eastAsia="el-GR"/>
              </w:rPr>
            </w:pPr>
            <w:r w:rsidRPr="00226158">
              <w:rPr>
                <w:b/>
                <w:bCs/>
                <w:i/>
                <w:iCs/>
                <w:color w:val="000000"/>
                <w:sz w:val="22"/>
                <w:szCs w:val="22"/>
                <w:lang w:val="el-GR" w:eastAsia="el-GR"/>
              </w:rPr>
              <w:t>Σύνολο</w:t>
            </w:r>
          </w:p>
        </w:tc>
        <w:tc>
          <w:tcPr>
            <w:tcW w:w="1340" w:type="dxa"/>
            <w:tcBorders>
              <w:top w:val="nil"/>
              <w:left w:val="nil"/>
              <w:bottom w:val="nil"/>
              <w:right w:val="nil"/>
            </w:tcBorders>
            <w:shd w:val="clear" w:color="auto" w:fill="auto"/>
            <w:vAlign w:val="bottom"/>
            <w:hideMark/>
          </w:tcPr>
          <w:p w:rsidR="00515FC3" w:rsidRDefault="00515FC3">
            <w:pPr>
              <w:jc w:val="right"/>
              <w:rPr>
                <w:b/>
                <w:bCs/>
                <w:i/>
                <w:iCs/>
                <w:color w:val="000000"/>
              </w:rPr>
            </w:pPr>
            <w:r>
              <w:rPr>
                <w:b/>
                <w:bCs/>
                <w:i/>
                <w:iCs/>
                <w:color w:val="000000"/>
              </w:rPr>
              <w:t>292.896,38</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b/>
                <w:bCs/>
                <w:i/>
                <w:iCs/>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b/>
                <w:bCs/>
                <w:i/>
                <w:iCs/>
                <w:color w:val="000000"/>
                <w:lang w:val="el-GR" w:eastAsia="el-GR"/>
              </w:rPr>
            </w:pPr>
            <w:r w:rsidRPr="00226158">
              <w:rPr>
                <w:b/>
                <w:bCs/>
                <w:i/>
                <w:iCs/>
                <w:color w:val="000000"/>
                <w:lang w:val="el-GR" w:eastAsia="el-GR"/>
              </w:rPr>
              <w:t>286.715,39</w:t>
            </w:r>
          </w:p>
        </w:tc>
      </w:tr>
      <w:tr w:rsidR="00515FC3" w:rsidRPr="0056177B"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i/>
                <w:iCs/>
                <w:color w:val="000000"/>
                <w:sz w:val="22"/>
                <w:szCs w:val="22"/>
                <w:u w:val="single"/>
                <w:lang w:val="el-GR" w:eastAsia="el-GR"/>
              </w:rPr>
            </w:pPr>
            <w:r w:rsidRPr="00226158">
              <w:rPr>
                <w:i/>
                <w:iCs/>
                <w:color w:val="000000"/>
                <w:sz w:val="22"/>
                <w:szCs w:val="22"/>
                <w:u w:val="single"/>
                <w:lang w:val="el-GR" w:eastAsia="el-GR"/>
              </w:rPr>
              <w:t>Αποθεματικά και αποτελέσματα εις νέο</w:t>
            </w:r>
          </w:p>
        </w:tc>
        <w:tc>
          <w:tcPr>
            <w:tcW w:w="1340" w:type="dxa"/>
            <w:tcBorders>
              <w:top w:val="nil"/>
              <w:left w:val="nil"/>
              <w:bottom w:val="nil"/>
              <w:right w:val="nil"/>
            </w:tcBorders>
            <w:shd w:val="clear" w:color="auto" w:fill="auto"/>
            <w:vAlign w:val="bottom"/>
            <w:hideMark/>
          </w:tcPr>
          <w:p w:rsidR="00515FC3" w:rsidRPr="00F94875" w:rsidRDefault="00515FC3">
            <w:pPr>
              <w:rPr>
                <w:rFonts w:ascii="Calibri" w:hAnsi="Calibri" w:cs="Calibri"/>
                <w:color w:val="000000"/>
                <w:sz w:val="22"/>
                <w:szCs w:val="22"/>
                <w:lang w:val="el-GR"/>
              </w:rPr>
            </w:pP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rPr>
                <w:i/>
                <w:iCs/>
                <w:color w:val="000000"/>
                <w:sz w:val="22"/>
                <w:szCs w:val="22"/>
                <w:u w:val="single"/>
                <w:lang w:val="el-GR" w:eastAsia="el-GR"/>
              </w:rPr>
            </w:pP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Αποθεματικά νόμων ή καταστατικού</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6.016.369,87</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6.016.369,87</w:t>
            </w:r>
          </w:p>
        </w:tc>
      </w:tr>
      <w:tr w:rsidR="00515FC3" w:rsidRPr="00226158" w:rsidTr="00377199">
        <w:trPr>
          <w:trHeight w:val="288"/>
        </w:trPr>
        <w:tc>
          <w:tcPr>
            <w:tcW w:w="5983" w:type="dxa"/>
            <w:tcBorders>
              <w:top w:val="nil"/>
              <w:left w:val="single" w:sz="8" w:space="0" w:color="auto"/>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Αφορολόγητα αποθεματικά</w:t>
            </w:r>
          </w:p>
        </w:tc>
        <w:tc>
          <w:tcPr>
            <w:tcW w:w="1340" w:type="dxa"/>
            <w:tcBorders>
              <w:top w:val="nil"/>
              <w:left w:val="nil"/>
              <w:right w:val="nil"/>
            </w:tcBorders>
            <w:shd w:val="clear" w:color="auto" w:fill="auto"/>
            <w:vAlign w:val="bottom"/>
            <w:hideMark/>
          </w:tcPr>
          <w:p w:rsidR="00515FC3" w:rsidRDefault="00515FC3">
            <w:pPr>
              <w:jc w:val="right"/>
              <w:rPr>
                <w:color w:val="000000"/>
              </w:rPr>
            </w:pPr>
            <w:r>
              <w:rPr>
                <w:color w:val="000000"/>
              </w:rPr>
              <w:t>4.288.850,01</w:t>
            </w:r>
          </w:p>
        </w:tc>
        <w:tc>
          <w:tcPr>
            <w:tcW w:w="340" w:type="dxa"/>
            <w:tcBorders>
              <w:top w:val="nil"/>
              <w:left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4.288.850,01</w:t>
            </w:r>
          </w:p>
        </w:tc>
      </w:tr>
      <w:tr w:rsidR="00515FC3" w:rsidRPr="00226158" w:rsidTr="00377199">
        <w:trPr>
          <w:trHeight w:val="300"/>
        </w:trPr>
        <w:tc>
          <w:tcPr>
            <w:tcW w:w="5983" w:type="dxa"/>
            <w:tcBorders>
              <w:top w:val="nil"/>
              <w:left w:val="single" w:sz="8" w:space="0" w:color="auto"/>
              <w:bottom w:val="single" w:sz="4" w:space="0" w:color="auto"/>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Αποτελέσματα εις νέο</w:t>
            </w:r>
          </w:p>
        </w:tc>
        <w:tc>
          <w:tcPr>
            <w:tcW w:w="1340" w:type="dxa"/>
            <w:tcBorders>
              <w:top w:val="nil"/>
              <w:left w:val="nil"/>
              <w:bottom w:val="single" w:sz="4" w:space="0" w:color="auto"/>
              <w:right w:val="nil"/>
            </w:tcBorders>
            <w:shd w:val="clear" w:color="auto" w:fill="auto"/>
            <w:vAlign w:val="bottom"/>
            <w:hideMark/>
          </w:tcPr>
          <w:p w:rsidR="00515FC3" w:rsidRDefault="00515FC3">
            <w:pPr>
              <w:jc w:val="right"/>
              <w:rPr>
                <w:color w:val="000000"/>
              </w:rPr>
            </w:pPr>
            <w:r>
              <w:rPr>
                <w:color w:val="000000"/>
              </w:rPr>
              <w:t>-6.004.638,96</w:t>
            </w:r>
          </w:p>
        </w:tc>
        <w:tc>
          <w:tcPr>
            <w:tcW w:w="340" w:type="dxa"/>
            <w:tcBorders>
              <w:top w:val="nil"/>
              <w:left w:val="nil"/>
              <w:bottom w:val="single" w:sz="4" w:space="0" w:color="auto"/>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single" w:sz="4" w:space="0" w:color="auto"/>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-5.912.967,92</w:t>
            </w:r>
          </w:p>
        </w:tc>
      </w:tr>
      <w:tr w:rsidR="00515FC3" w:rsidRPr="00226158" w:rsidTr="00377199">
        <w:trPr>
          <w:trHeight w:val="300"/>
        </w:trPr>
        <w:tc>
          <w:tcPr>
            <w:tcW w:w="5983" w:type="dxa"/>
            <w:tcBorders>
              <w:top w:val="single" w:sz="4" w:space="0" w:color="auto"/>
              <w:left w:val="single" w:sz="8" w:space="0" w:color="auto"/>
              <w:bottom w:val="single" w:sz="4" w:space="0" w:color="auto"/>
              <w:right w:val="nil"/>
            </w:tcBorders>
            <w:shd w:val="clear" w:color="auto" w:fill="auto"/>
            <w:vAlign w:val="center"/>
            <w:hideMark/>
          </w:tcPr>
          <w:p w:rsidR="00515FC3" w:rsidRPr="00226158" w:rsidRDefault="00515FC3" w:rsidP="00226158">
            <w:pPr>
              <w:rPr>
                <w:b/>
                <w:bCs/>
                <w:i/>
                <w:iCs/>
                <w:color w:val="000000"/>
                <w:sz w:val="22"/>
                <w:szCs w:val="22"/>
                <w:lang w:val="el-GR" w:eastAsia="el-GR"/>
              </w:rPr>
            </w:pPr>
            <w:r w:rsidRPr="00226158">
              <w:rPr>
                <w:b/>
                <w:bCs/>
                <w:i/>
                <w:iCs/>
                <w:color w:val="000000"/>
                <w:sz w:val="22"/>
                <w:szCs w:val="22"/>
                <w:lang w:val="el-GR" w:eastAsia="el-GR"/>
              </w:rPr>
              <w:t>Σύνολο</w:t>
            </w:r>
          </w:p>
        </w:tc>
        <w:tc>
          <w:tcPr>
            <w:tcW w:w="1340" w:type="dxa"/>
            <w:tcBorders>
              <w:top w:val="single" w:sz="4" w:space="0" w:color="auto"/>
              <w:left w:val="nil"/>
              <w:bottom w:val="single" w:sz="4" w:space="0" w:color="auto"/>
              <w:right w:val="nil"/>
            </w:tcBorders>
            <w:shd w:val="clear" w:color="auto" w:fill="auto"/>
            <w:vAlign w:val="bottom"/>
            <w:hideMark/>
          </w:tcPr>
          <w:p w:rsidR="00515FC3" w:rsidRDefault="00515FC3">
            <w:pPr>
              <w:jc w:val="right"/>
              <w:rPr>
                <w:b/>
                <w:bCs/>
                <w:i/>
                <w:iCs/>
                <w:color w:val="000000"/>
              </w:rPr>
            </w:pPr>
            <w:r>
              <w:rPr>
                <w:b/>
                <w:bCs/>
                <w:i/>
                <w:iCs/>
                <w:color w:val="000000"/>
              </w:rPr>
              <w:t>4.300.580,92</w:t>
            </w:r>
          </w:p>
        </w:tc>
        <w:tc>
          <w:tcPr>
            <w:tcW w:w="340" w:type="dxa"/>
            <w:tcBorders>
              <w:top w:val="single" w:sz="4" w:space="0" w:color="auto"/>
              <w:left w:val="nil"/>
              <w:bottom w:val="single" w:sz="4" w:space="0" w:color="auto"/>
              <w:right w:val="nil"/>
            </w:tcBorders>
            <w:shd w:val="clear" w:color="auto" w:fill="auto"/>
            <w:vAlign w:val="center"/>
            <w:hideMark/>
          </w:tcPr>
          <w:p w:rsidR="00515FC3" w:rsidRPr="00226158" w:rsidRDefault="00515FC3" w:rsidP="00226158">
            <w:pPr>
              <w:jc w:val="right"/>
              <w:rPr>
                <w:b/>
                <w:bCs/>
                <w:i/>
                <w:iCs/>
                <w:color w:val="000000"/>
                <w:lang w:val="el-GR" w:eastAsia="el-GR"/>
              </w:rPr>
            </w:pP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515FC3" w:rsidRPr="00226158" w:rsidRDefault="00515FC3" w:rsidP="00F4214B">
            <w:pPr>
              <w:jc w:val="right"/>
              <w:rPr>
                <w:b/>
                <w:bCs/>
                <w:i/>
                <w:iCs/>
                <w:color w:val="000000"/>
                <w:lang w:val="el-GR" w:eastAsia="el-GR"/>
              </w:rPr>
            </w:pPr>
            <w:r w:rsidRPr="00226158">
              <w:rPr>
                <w:b/>
                <w:bCs/>
                <w:i/>
                <w:iCs/>
                <w:color w:val="000000"/>
                <w:lang w:val="el-GR" w:eastAsia="el-GR"/>
              </w:rPr>
              <w:t>4.392.251,96</w:t>
            </w:r>
          </w:p>
        </w:tc>
      </w:tr>
      <w:tr w:rsidR="00515FC3" w:rsidRPr="00226158" w:rsidTr="00377199">
        <w:trPr>
          <w:trHeight w:val="300"/>
        </w:trPr>
        <w:tc>
          <w:tcPr>
            <w:tcW w:w="5983" w:type="dxa"/>
            <w:tcBorders>
              <w:top w:val="single" w:sz="4" w:space="0" w:color="auto"/>
              <w:left w:val="single" w:sz="8" w:space="0" w:color="auto"/>
              <w:bottom w:val="nil"/>
              <w:right w:val="nil"/>
            </w:tcBorders>
            <w:shd w:val="clear" w:color="auto" w:fill="auto"/>
            <w:vAlign w:val="center"/>
            <w:hideMark/>
          </w:tcPr>
          <w:p w:rsidR="00515FC3" w:rsidRPr="00226158" w:rsidRDefault="00515FC3" w:rsidP="00226158">
            <w:pPr>
              <w:rPr>
                <w:b/>
                <w:bCs/>
                <w:color w:val="000000"/>
                <w:sz w:val="22"/>
                <w:szCs w:val="22"/>
                <w:lang w:val="el-GR" w:eastAsia="el-GR"/>
              </w:rPr>
            </w:pPr>
            <w:r w:rsidRPr="00226158">
              <w:rPr>
                <w:b/>
                <w:bCs/>
                <w:color w:val="000000"/>
                <w:sz w:val="22"/>
                <w:szCs w:val="22"/>
                <w:lang w:val="el-GR" w:eastAsia="el-GR"/>
              </w:rPr>
              <w:lastRenderedPageBreak/>
              <w:t>Σύνολο καθαρής θέσης</w:t>
            </w:r>
          </w:p>
        </w:tc>
        <w:tc>
          <w:tcPr>
            <w:tcW w:w="1340" w:type="dxa"/>
            <w:tcBorders>
              <w:top w:val="single" w:sz="4" w:space="0" w:color="auto"/>
              <w:left w:val="nil"/>
              <w:bottom w:val="double" w:sz="6" w:space="0" w:color="auto"/>
              <w:right w:val="nil"/>
            </w:tcBorders>
            <w:shd w:val="clear" w:color="auto" w:fill="auto"/>
            <w:vAlign w:val="bottom"/>
            <w:hideMark/>
          </w:tcPr>
          <w:p w:rsidR="00515FC3" w:rsidRDefault="00515FC3">
            <w:pPr>
              <w:jc w:val="right"/>
              <w:rPr>
                <w:b/>
                <w:bCs/>
                <w:color w:val="000000"/>
              </w:rPr>
            </w:pPr>
            <w:r>
              <w:rPr>
                <w:b/>
                <w:bCs/>
                <w:color w:val="000000"/>
              </w:rPr>
              <w:t>4.593.477,30</w:t>
            </w:r>
          </w:p>
        </w:tc>
        <w:tc>
          <w:tcPr>
            <w:tcW w:w="340" w:type="dxa"/>
            <w:tcBorders>
              <w:top w:val="single" w:sz="4" w:space="0" w:color="auto"/>
              <w:left w:val="nil"/>
              <w:bottom w:val="nil"/>
              <w:right w:val="nil"/>
            </w:tcBorders>
            <w:shd w:val="clear" w:color="auto" w:fill="auto"/>
            <w:vAlign w:val="center"/>
            <w:hideMark/>
          </w:tcPr>
          <w:p w:rsidR="00515FC3" w:rsidRPr="00226158" w:rsidRDefault="00515FC3" w:rsidP="00226158">
            <w:pPr>
              <w:jc w:val="right"/>
              <w:rPr>
                <w:b/>
                <w:bCs/>
                <w:color w:val="000000"/>
                <w:lang w:val="el-GR" w:eastAsia="el-GR"/>
              </w:rPr>
            </w:pPr>
          </w:p>
        </w:tc>
        <w:tc>
          <w:tcPr>
            <w:tcW w:w="1340" w:type="dxa"/>
            <w:tcBorders>
              <w:top w:val="single" w:sz="4" w:space="0" w:color="auto"/>
              <w:left w:val="nil"/>
              <w:bottom w:val="double" w:sz="6" w:space="0" w:color="auto"/>
              <w:right w:val="single" w:sz="8" w:space="0" w:color="auto"/>
            </w:tcBorders>
            <w:shd w:val="clear" w:color="auto" w:fill="auto"/>
            <w:vAlign w:val="center"/>
            <w:hideMark/>
          </w:tcPr>
          <w:p w:rsidR="00515FC3" w:rsidRPr="00226158" w:rsidRDefault="00515FC3" w:rsidP="00F4214B">
            <w:pPr>
              <w:jc w:val="right"/>
              <w:rPr>
                <w:b/>
                <w:bCs/>
                <w:color w:val="000000"/>
                <w:lang w:val="el-GR" w:eastAsia="el-GR"/>
              </w:rPr>
            </w:pPr>
            <w:r w:rsidRPr="00226158">
              <w:rPr>
                <w:b/>
                <w:bCs/>
                <w:color w:val="000000"/>
                <w:lang w:val="el-GR" w:eastAsia="el-GR"/>
              </w:rPr>
              <w:t>4.678.967,35</w:t>
            </w:r>
          </w:p>
        </w:tc>
      </w:tr>
      <w:tr w:rsidR="00515FC3" w:rsidRPr="00226158" w:rsidTr="00377199">
        <w:trPr>
          <w:trHeight w:val="300"/>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b/>
                <w:bCs/>
                <w:color w:val="000000"/>
                <w:sz w:val="22"/>
                <w:szCs w:val="22"/>
                <w:lang w:val="el-GR" w:eastAsia="el-GR"/>
              </w:rPr>
            </w:pPr>
            <w:r w:rsidRPr="00226158">
              <w:rPr>
                <w:b/>
                <w:bCs/>
                <w:color w:val="000000"/>
                <w:sz w:val="22"/>
                <w:szCs w:val="22"/>
                <w:lang w:val="el-GR" w:eastAsia="el-GR"/>
              </w:rPr>
              <w:t>Υποχρεώσεις</w:t>
            </w:r>
          </w:p>
        </w:tc>
        <w:tc>
          <w:tcPr>
            <w:tcW w:w="1340" w:type="dxa"/>
            <w:tcBorders>
              <w:top w:val="nil"/>
              <w:left w:val="nil"/>
              <w:bottom w:val="nil"/>
              <w:right w:val="nil"/>
            </w:tcBorders>
            <w:shd w:val="clear" w:color="auto" w:fill="auto"/>
            <w:vAlign w:val="bottom"/>
            <w:hideMark/>
          </w:tcPr>
          <w:p w:rsidR="00515FC3" w:rsidRDefault="00515FC3">
            <w:pPr>
              <w:rPr>
                <w:rFonts w:ascii="Calibri" w:hAnsi="Calibri" w:cs="Calibri"/>
                <w:color w:val="000000"/>
                <w:sz w:val="22"/>
                <w:szCs w:val="22"/>
              </w:rPr>
            </w:pP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rPr>
                <w:b/>
                <w:bCs/>
                <w:color w:val="000000"/>
                <w:sz w:val="22"/>
                <w:szCs w:val="22"/>
                <w:lang w:val="el-GR" w:eastAsia="el-GR"/>
              </w:rPr>
            </w:pP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i/>
                <w:iCs/>
                <w:color w:val="000000"/>
                <w:sz w:val="22"/>
                <w:szCs w:val="22"/>
                <w:u w:val="single"/>
                <w:lang w:val="el-GR" w:eastAsia="el-GR"/>
              </w:rPr>
            </w:pPr>
            <w:r w:rsidRPr="00226158">
              <w:rPr>
                <w:i/>
                <w:iCs/>
                <w:color w:val="000000"/>
                <w:sz w:val="22"/>
                <w:szCs w:val="22"/>
                <w:u w:val="single"/>
                <w:lang w:val="el-GR" w:eastAsia="el-GR"/>
              </w:rPr>
              <w:t>Μακροπρόθεσμες υποχρεώσεις</w:t>
            </w:r>
          </w:p>
        </w:tc>
        <w:tc>
          <w:tcPr>
            <w:tcW w:w="1340" w:type="dxa"/>
            <w:tcBorders>
              <w:top w:val="nil"/>
              <w:left w:val="nil"/>
              <w:bottom w:val="nil"/>
              <w:right w:val="nil"/>
            </w:tcBorders>
            <w:shd w:val="clear" w:color="auto" w:fill="auto"/>
            <w:vAlign w:val="bottom"/>
            <w:hideMark/>
          </w:tcPr>
          <w:p w:rsidR="00515FC3" w:rsidRDefault="00515FC3">
            <w:pPr>
              <w:rPr>
                <w:rFonts w:ascii="Calibri" w:hAnsi="Calibri" w:cs="Calibri"/>
                <w:color w:val="000000"/>
                <w:sz w:val="22"/>
                <w:szCs w:val="22"/>
              </w:rPr>
            </w:pP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rPr>
                <w:i/>
                <w:iCs/>
                <w:color w:val="000000"/>
                <w:sz w:val="22"/>
                <w:szCs w:val="22"/>
                <w:u w:val="single"/>
                <w:lang w:val="el-GR" w:eastAsia="el-GR"/>
              </w:rPr>
            </w:pP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Δάνεια</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0</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0,00</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Λοιπές μακροπρόθεσμες υποχρεώσεις</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12.937,98</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11.487,98</w:t>
            </w:r>
          </w:p>
        </w:tc>
      </w:tr>
      <w:tr w:rsidR="00515FC3" w:rsidRPr="00226158" w:rsidTr="00377199">
        <w:trPr>
          <w:trHeight w:val="300"/>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Κρατικές επιχορηγήσεις</w:t>
            </w:r>
          </w:p>
        </w:tc>
        <w:tc>
          <w:tcPr>
            <w:tcW w:w="1340" w:type="dxa"/>
            <w:tcBorders>
              <w:top w:val="nil"/>
              <w:left w:val="nil"/>
              <w:bottom w:val="single" w:sz="8" w:space="0" w:color="auto"/>
              <w:right w:val="nil"/>
            </w:tcBorders>
            <w:shd w:val="clear" w:color="auto" w:fill="auto"/>
            <w:vAlign w:val="bottom"/>
            <w:hideMark/>
          </w:tcPr>
          <w:p w:rsidR="00515FC3" w:rsidRDefault="00515FC3">
            <w:pPr>
              <w:jc w:val="right"/>
              <w:rPr>
                <w:color w:val="000000"/>
              </w:rPr>
            </w:pPr>
            <w:r>
              <w:rPr>
                <w:color w:val="000000"/>
              </w:rPr>
              <w:t>85.682,81</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single" w:sz="8" w:space="0" w:color="auto"/>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89.190,62</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b/>
                <w:bCs/>
                <w:i/>
                <w:iCs/>
                <w:color w:val="000000"/>
                <w:sz w:val="22"/>
                <w:szCs w:val="22"/>
                <w:lang w:val="el-GR" w:eastAsia="el-GR"/>
              </w:rPr>
            </w:pPr>
            <w:r w:rsidRPr="00226158">
              <w:rPr>
                <w:b/>
                <w:bCs/>
                <w:i/>
                <w:iCs/>
                <w:color w:val="000000"/>
                <w:sz w:val="22"/>
                <w:szCs w:val="22"/>
                <w:lang w:val="el-GR" w:eastAsia="el-GR"/>
              </w:rPr>
              <w:t>Σύνολο</w:t>
            </w:r>
          </w:p>
        </w:tc>
        <w:tc>
          <w:tcPr>
            <w:tcW w:w="1340" w:type="dxa"/>
            <w:tcBorders>
              <w:top w:val="nil"/>
              <w:left w:val="nil"/>
              <w:bottom w:val="nil"/>
              <w:right w:val="nil"/>
            </w:tcBorders>
            <w:shd w:val="clear" w:color="auto" w:fill="auto"/>
            <w:vAlign w:val="bottom"/>
            <w:hideMark/>
          </w:tcPr>
          <w:p w:rsidR="00515FC3" w:rsidRDefault="00515FC3">
            <w:pPr>
              <w:jc w:val="right"/>
              <w:rPr>
                <w:b/>
                <w:bCs/>
                <w:i/>
                <w:iCs/>
                <w:color w:val="000000"/>
              </w:rPr>
            </w:pPr>
            <w:r>
              <w:rPr>
                <w:b/>
                <w:bCs/>
                <w:i/>
                <w:iCs/>
                <w:color w:val="000000"/>
              </w:rPr>
              <w:t>98.620,79</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b/>
                <w:bCs/>
                <w:i/>
                <w:iCs/>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b/>
                <w:bCs/>
                <w:i/>
                <w:iCs/>
                <w:color w:val="000000"/>
                <w:lang w:val="el-GR" w:eastAsia="el-GR"/>
              </w:rPr>
            </w:pPr>
            <w:r w:rsidRPr="00226158">
              <w:rPr>
                <w:b/>
                <w:bCs/>
                <w:i/>
                <w:iCs/>
                <w:color w:val="000000"/>
                <w:lang w:val="el-GR" w:eastAsia="el-GR"/>
              </w:rPr>
              <w:t>100.678,60</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u w:val="single"/>
                <w:lang w:val="el-GR" w:eastAsia="el-GR"/>
              </w:rPr>
            </w:pPr>
            <w:r w:rsidRPr="00226158">
              <w:rPr>
                <w:color w:val="000000"/>
                <w:sz w:val="22"/>
                <w:szCs w:val="22"/>
                <w:u w:val="single"/>
                <w:lang w:val="el-GR" w:eastAsia="el-GR"/>
              </w:rPr>
              <w:t>Βραχυπρόθεσμες υποχρεώσεις</w:t>
            </w:r>
          </w:p>
        </w:tc>
        <w:tc>
          <w:tcPr>
            <w:tcW w:w="1340" w:type="dxa"/>
            <w:tcBorders>
              <w:top w:val="nil"/>
              <w:left w:val="nil"/>
              <w:bottom w:val="nil"/>
              <w:right w:val="nil"/>
            </w:tcBorders>
            <w:shd w:val="clear" w:color="auto" w:fill="auto"/>
            <w:vAlign w:val="bottom"/>
            <w:hideMark/>
          </w:tcPr>
          <w:p w:rsidR="00515FC3" w:rsidRDefault="00515FC3">
            <w:pPr>
              <w:rPr>
                <w:rFonts w:ascii="Calibri" w:hAnsi="Calibri" w:cs="Calibri"/>
                <w:color w:val="000000"/>
                <w:sz w:val="22"/>
                <w:szCs w:val="22"/>
              </w:rPr>
            </w:pP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rPr>
                <w:color w:val="000000"/>
                <w:sz w:val="22"/>
                <w:szCs w:val="22"/>
                <w:u w:val="single"/>
                <w:lang w:val="el-GR" w:eastAsia="el-GR"/>
              </w:rPr>
            </w:pP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Τραπεζικά δάνεια</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1.718.690,61</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1.718.690,61</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Βραχυπρόθεσμο μέρος μακροπροθέσμων δανείων</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1.314.624,36</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1.202.750,73</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Εμπορικές υποχρεώσεις</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200.478,29</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168.147,61</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Λοιποί φόροι και τέλη</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33.358,31</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46.713,65</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Οργανισμοί κοινωνικής ασφάλισης</w:t>
            </w:r>
          </w:p>
        </w:tc>
        <w:tc>
          <w:tcPr>
            <w:tcW w:w="1340" w:type="dxa"/>
            <w:tcBorders>
              <w:top w:val="nil"/>
              <w:left w:val="nil"/>
              <w:bottom w:val="nil"/>
              <w:right w:val="nil"/>
            </w:tcBorders>
            <w:shd w:val="clear" w:color="auto" w:fill="auto"/>
            <w:vAlign w:val="bottom"/>
            <w:hideMark/>
          </w:tcPr>
          <w:p w:rsidR="00515FC3" w:rsidRDefault="00515FC3">
            <w:pPr>
              <w:jc w:val="right"/>
              <w:rPr>
                <w:color w:val="000000"/>
              </w:rPr>
            </w:pPr>
            <w:r>
              <w:rPr>
                <w:color w:val="000000"/>
              </w:rPr>
              <w:t>188.596,05</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217.213,16</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color w:val="000000"/>
                <w:sz w:val="22"/>
                <w:szCs w:val="22"/>
                <w:lang w:val="el-GR" w:eastAsia="el-GR"/>
              </w:rPr>
            </w:pPr>
            <w:r w:rsidRPr="00226158">
              <w:rPr>
                <w:color w:val="000000"/>
                <w:sz w:val="22"/>
                <w:szCs w:val="22"/>
                <w:lang w:val="el-GR" w:eastAsia="el-GR"/>
              </w:rPr>
              <w:t>Λοιπές υποχρεώσεις</w:t>
            </w:r>
          </w:p>
        </w:tc>
        <w:tc>
          <w:tcPr>
            <w:tcW w:w="1340" w:type="dxa"/>
            <w:tcBorders>
              <w:top w:val="nil"/>
              <w:left w:val="nil"/>
              <w:bottom w:val="single" w:sz="8" w:space="0" w:color="auto"/>
              <w:right w:val="nil"/>
            </w:tcBorders>
            <w:shd w:val="clear" w:color="auto" w:fill="auto"/>
            <w:vAlign w:val="bottom"/>
            <w:hideMark/>
          </w:tcPr>
          <w:p w:rsidR="00515FC3" w:rsidRDefault="00515FC3">
            <w:pPr>
              <w:jc w:val="right"/>
              <w:rPr>
                <w:color w:val="000000"/>
              </w:rPr>
            </w:pPr>
            <w:r>
              <w:rPr>
                <w:color w:val="000000"/>
              </w:rPr>
              <w:t>185.381,55</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single" w:sz="8" w:space="0" w:color="auto"/>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223.206,37</w:t>
            </w:r>
          </w:p>
        </w:tc>
      </w:tr>
      <w:tr w:rsidR="00515FC3" w:rsidRPr="00226158" w:rsidTr="00377199">
        <w:trPr>
          <w:trHeight w:val="288"/>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b/>
                <w:bCs/>
                <w:i/>
                <w:iCs/>
                <w:color w:val="000000"/>
                <w:sz w:val="22"/>
                <w:szCs w:val="22"/>
                <w:lang w:val="el-GR" w:eastAsia="el-GR"/>
              </w:rPr>
            </w:pPr>
            <w:r w:rsidRPr="00226158">
              <w:rPr>
                <w:b/>
                <w:bCs/>
                <w:i/>
                <w:iCs/>
                <w:color w:val="000000"/>
                <w:sz w:val="22"/>
                <w:szCs w:val="22"/>
                <w:lang w:val="el-GR" w:eastAsia="el-GR"/>
              </w:rPr>
              <w:t>Σύνολο</w:t>
            </w:r>
          </w:p>
        </w:tc>
        <w:tc>
          <w:tcPr>
            <w:tcW w:w="1340" w:type="dxa"/>
            <w:tcBorders>
              <w:top w:val="nil"/>
              <w:left w:val="nil"/>
              <w:bottom w:val="nil"/>
              <w:right w:val="nil"/>
            </w:tcBorders>
            <w:shd w:val="clear" w:color="auto" w:fill="auto"/>
            <w:vAlign w:val="bottom"/>
            <w:hideMark/>
          </w:tcPr>
          <w:p w:rsidR="00515FC3" w:rsidRPr="003E147A" w:rsidRDefault="00515FC3">
            <w:pPr>
              <w:jc w:val="right"/>
              <w:rPr>
                <w:b/>
                <w:color w:val="000000"/>
              </w:rPr>
            </w:pPr>
            <w:r w:rsidRPr="003E147A">
              <w:rPr>
                <w:b/>
                <w:color w:val="000000"/>
              </w:rPr>
              <w:t>3.641.129,17</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nil"/>
              <w:right w:val="single" w:sz="8" w:space="0" w:color="auto"/>
            </w:tcBorders>
            <w:shd w:val="clear" w:color="auto" w:fill="auto"/>
            <w:vAlign w:val="center"/>
            <w:hideMark/>
          </w:tcPr>
          <w:p w:rsidR="00515FC3" w:rsidRPr="003E147A" w:rsidRDefault="00515FC3" w:rsidP="00F4214B">
            <w:pPr>
              <w:jc w:val="right"/>
              <w:rPr>
                <w:b/>
                <w:color w:val="000000"/>
                <w:lang w:val="el-GR" w:eastAsia="el-GR"/>
              </w:rPr>
            </w:pPr>
            <w:r w:rsidRPr="003E147A">
              <w:rPr>
                <w:b/>
                <w:color w:val="000000"/>
                <w:lang w:val="el-GR" w:eastAsia="el-GR"/>
              </w:rPr>
              <w:t>3.576.722,13</w:t>
            </w:r>
          </w:p>
        </w:tc>
      </w:tr>
      <w:tr w:rsidR="00515FC3" w:rsidRPr="00226158" w:rsidTr="00377199">
        <w:trPr>
          <w:trHeight w:val="300"/>
        </w:trPr>
        <w:tc>
          <w:tcPr>
            <w:tcW w:w="5983" w:type="dxa"/>
            <w:tcBorders>
              <w:top w:val="nil"/>
              <w:left w:val="single" w:sz="8" w:space="0" w:color="auto"/>
              <w:bottom w:val="nil"/>
              <w:right w:val="nil"/>
            </w:tcBorders>
            <w:shd w:val="clear" w:color="auto" w:fill="auto"/>
            <w:vAlign w:val="center"/>
            <w:hideMark/>
          </w:tcPr>
          <w:p w:rsidR="00515FC3" w:rsidRPr="00226158" w:rsidRDefault="00515FC3" w:rsidP="00226158">
            <w:pPr>
              <w:rPr>
                <w:b/>
                <w:bCs/>
                <w:color w:val="000000"/>
                <w:sz w:val="22"/>
                <w:szCs w:val="22"/>
                <w:lang w:val="el-GR" w:eastAsia="el-GR"/>
              </w:rPr>
            </w:pPr>
            <w:r w:rsidRPr="00226158">
              <w:rPr>
                <w:b/>
                <w:bCs/>
                <w:color w:val="000000"/>
                <w:sz w:val="22"/>
                <w:szCs w:val="22"/>
                <w:lang w:val="el-GR" w:eastAsia="el-GR"/>
              </w:rPr>
              <w:t>Σύνολο υποχρεώσεων</w:t>
            </w:r>
          </w:p>
        </w:tc>
        <w:tc>
          <w:tcPr>
            <w:tcW w:w="1340" w:type="dxa"/>
            <w:tcBorders>
              <w:top w:val="nil"/>
              <w:left w:val="nil"/>
              <w:bottom w:val="double" w:sz="6" w:space="0" w:color="auto"/>
              <w:right w:val="nil"/>
            </w:tcBorders>
            <w:shd w:val="clear" w:color="auto" w:fill="auto"/>
            <w:vAlign w:val="bottom"/>
            <w:hideMark/>
          </w:tcPr>
          <w:p w:rsidR="00515FC3" w:rsidRDefault="00515FC3">
            <w:pPr>
              <w:jc w:val="right"/>
              <w:rPr>
                <w:color w:val="000000"/>
              </w:rPr>
            </w:pPr>
            <w:r>
              <w:rPr>
                <w:color w:val="000000"/>
              </w:rPr>
              <w:t>3.739.749,96</w:t>
            </w:r>
          </w:p>
        </w:tc>
        <w:tc>
          <w:tcPr>
            <w:tcW w:w="340" w:type="dxa"/>
            <w:tcBorders>
              <w:top w:val="nil"/>
              <w:left w:val="nil"/>
              <w:bottom w:val="nil"/>
              <w:right w:val="nil"/>
            </w:tcBorders>
            <w:shd w:val="clear" w:color="auto" w:fill="auto"/>
            <w:vAlign w:val="center"/>
            <w:hideMark/>
          </w:tcPr>
          <w:p w:rsidR="00515FC3" w:rsidRPr="00226158" w:rsidRDefault="00515FC3" w:rsidP="00226158">
            <w:pPr>
              <w:jc w:val="right"/>
              <w:rPr>
                <w:color w:val="000000"/>
                <w:lang w:val="el-GR" w:eastAsia="el-GR"/>
              </w:rPr>
            </w:pPr>
          </w:p>
        </w:tc>
        <w:tc>
          <w:tcPr>
            <w:tcW w:w="1340" w:type="dxa"/>
            <w:tcBorders>
              <w:top w:val="nil"/>
              <w:left w:val="nil"/>
              <w:bottom w:val="double" w:sz="6" w:space="0" w:color="auto"/>
              <w:right w:val="single" w:sz="8" w:space="0" w:color="auto"/>
            </w:tcBorders>
            <w:shd w:val="clear" w:color="auto" w:fill="auto"/>
            <w:vAlign w:val="center"/>
            <w:hideMark/>
          </w:tcPr>
          <w:p w:rsidR="00515FC3" w:rsidRPr="00226158" w:rsidRDefault="00515FC3" w:rsidP="00F4214B">
            <w:pPr>
              <w:jc w:val="right"/>
              <w:rPr>
                <w:color w:val="000000"/>
                <w:lang w:val="el-GR" w:eastAsia="el-GR"/>
              </w:rPr>
            </w:pPr>
            <w:r w:rsidRPr="00226158">
              <w:rPr>
                <w:color w:val="000000"/>
                <w:lang w:val="el-GR" w:eastAsia="el-GR"/>
              </w:rPr>
              <w:t>3.677.400,73</w:t>
            </w:r>
          </w:p>
        </w:tc>
      </w:tr>
      <w:tr w:rsidR="00515FC3" w:rsidRPr="00226158" w:rsidTr="00377199">
        <w:trPr>
          <w:trHeight w:val="312"/>
        </w:trPr>
        <w:tc>
          <w:tcPr>
            <w:tcW w:w="5983" w:type="dxa"/>
            <w:tcBorders>
              <w:top w:val="nil"/>
              <w:left w:val="single" w:sz="8" w:space="0" w:color="auto"/>
              <w:bottom w:val="single" w:sz="8" w:space="0" w:color="auto"/>
              <w:right w:val="nil"/>
            </w:tcBorders>
            <w:shd w:val="clear" w:color="auto" w:fill="auto"/>
            <w:vAlign w:val="center"/>
            <w:hideMark/>
          </w:tcPr>
          <w:p w:rsidR="00515FC3" w:rsidRPr="00226158" w:rsidRDefault="00515FC3" w:rsidP="00226158">
            <w:pPr>
              <w:rPr>
                <w:b/>
                <w:bCs/>
                <w:color w:val="000000"/>
                <w:sz w:val="22"/>
                <w:szCs w:val="22"/>
                <w:lang w:val="el-GR" w:eastAsia="el-GR"/>
              </w:rPr>
            </w:pPr>
            <w:r w:rsidRPr="00226158">
              <w:rPr>
                <w:b/>
                <w:bCs/>
                <w:color w:val="000000"/>
                <w:sz w:val="22"/>
                <w:szCs w:val="22"/>
                <w:lang w:val="el-GR" w:eastAsia="el-GR"/>
              </w:rPr>
              <w:t>Σύνολο καθαρής θέσης, προβλέψεων και υποχρεώσεων</w:t>
            </w:r>
          </w:p>
        </w:tc>
        <w:tc>
          <w:tcPr>
            <w:tcW w:w="1340" w:type="dxa"/>
            <w:tcBorders>
              <w:top w:val="nil"/>
              <w:left w:val="nil"/>
              <w:bottom w:val="single" w:sz="8" w:space="0" w:color="auto"/>
              <w:right w:val="nil"/>
            </w:tcBorders>
            <w:shd w:val="clear" w:color="auto" w:fill="auto"/>
            <w:vAlign w:val="bottom"/>
            <w:hideMark/>
          </w:tcPr>
          <w:p w:rsidR="00515FC3" w:rsidRDefault="00515FC3">
            <w:pPr>
              <w:jc w:val="right"/>
              <w:rPr>
                <w:b/>
                <w:bCs/>
                <w:color w:val="000000"/>
              </w:rPr>
            </w:pPr>
            <w:r>
              <w:rPr>
                <w:b/>
                <w:bCs/>
                <w:color w:val="000000"/>
              </w:rPr>
              <w:t>8.333.227,26</w:t>
            </w:r>
          </w:p>
        </w:tc>
        <w:tc>
          <w:tcPr>
            <w:tcW w:w="340" w:type="dxa"/>
            <w:tcBorders>
              <w:top w:val="nil"/>
              <w:left w:val="nil"/>
              <w:bottom w:val="single" w:sz="8" w:space="0" w:color="auto"/>
              <w:right w:val="nil"/>
            </w:tcBorders>
            <w:shd w:val="clear" w:color="auto" w:fill="auto"/>
            <w:vAlign w:val="center"/>
            <w:hideMark/>
          </w:tcPr>
          <w:p w:rsidR="00515FC3" w:rsidRPr="00226158" w:rsidRDefault="00515FC3" w:rsidP="00226158">
            <w:pPr>
              <w:jc w:val="right"/>
              <w:rPr>
                <w:b/>
                <w:bCs/>
                <w:color w:val="000000"/>
                <w:lang w:val="el-GR" w:eastAsia="el-GR"/>
              </w:rPr>
            </w:pPr>
            <w:r w:rsidRPr="00226158">
              <w:rPr>
                <w:b/>
                <w:bCs/>
                <w:color w:val="000000"/>
                <w:lang w:val="el-GR" w:eastAsia="el-GR"/>
              </w:rPr>
              <w:t> </w:t>
            </w:r>
          </w:p>
        </w:tc>
        <w:tc>
          <w:tcPr>
            <w:tcW w:w="1340" w:type="dxa"/>
            <w:tcBorders>
              <w:top w:val="nil"/>
              <w:left w:val="nil"/>
              <w:bottom w:val="single" w:sz="8" w:space="0" w:color="auto"/>
              <w:right w:val="single" w:sz="8" w:space="0" w:color="auto"/>
            </w:tcBorders>
            <w:shd w:val="clear" w:color="auto" w:fill="auto"/>
            <w:vAlign w:val="center"/>
            <w:hideMark/>
          </w:tcPr>
          <w:p w:rsidR="00515FC3" w:rsidRPr="00226158" w:rsidRDefault="00515FC3" w:rsidP="00F4214B">
            <w:pPr>
              <w:jc w:val="right"/>
              <w:rPr>
                <w:b/>
                <w:bCs/>
                <w:color w:val="000000"/>
                <w:lang w:val="el-GR" w:eastAsia="el-GR"/>
              </w:rPr>
            </w:pPr>
            <w:r w:rsidRPr="00226158">
              <w:rPr>
                <w:b/>
                <w:bCs/>
                <w:color w:val="000000"/>
                <w:lang w:val="el-GR" w:eastAsia="el-GR"/>
              </w:rPr>
              <w:t>8.356.368,08</w:t>
            </w:r>
          </w:p>
        </w:tc>
      </w:tr>
    </w:tbl>
    <w:p w:rsidR="00226158" w:rsidRDefault="00226158" w:rsidP="00226158"/>
    <w:p w:rsidR="00221CA0" w:rsidRDefault="00221CA0">
      <w:pPr>
        <w:rPr>
          <w:lang w:val="el-GR"/>
        </w:rPr>
      </w:pPr>
    </w:p>
    <w:p w:rsidR="00221CA0" w:rsidRPr="00221CA0" w:rsidRDefault="00221CA0">
      <w:pPr>
        <w:rPr>
          <w:b/>
          <w:bCs/>
          <w:lang w:val="el-GR"/>
        </w:rPr>
      </w:pPr>
    </w:p>
    <w:p w:rsidR="001A3FF3" w:rsidRDefault="001A3FF3" w:rsidP="007A6A16">
      <w:pPr>
        <w:pStyle w:val="1"/>
        <w:jc w:val="left"/>
      </w:pPr>
      <w:bookmarkStart w:id="6" w:name="_Toc179540927"/>
      <w:bookmarkStart w:id="7" w:name="_Toc115169893"/>
      <w:r w:rsidRPr="000E2516">
        <w:t>Κατάσταση αποτελεσμάτων κατά λειτουργία</w:t>
      </w:r>
      <w:bookmarkEnd w:id="6"/>
      <w:bookmarkEnd w:id="7"/>
    </w:p>
    <w:p w:rsidR="001304EE" w:rsidRDefault="001304EE" w:rsidP="001304EE">
      <w:pPr>
        <w:rPr>
          <w:lang w:val="el-GR"/>
        </w:rPr>
      </w:pPr>
    </w:p>
    <w:tbl>
      <w:tblPr>
        <w:tblW w:w="8901" w:type="dxa"/>
        <w:tblInd w:w="534" w:type="dxa"/>
        <w:tblLook w:val="04A0"/>
      </w:tblPr>
      <w:tblGrid>
        <w:gridCol w:w="4961"/>
        <w:gridCol w:w="1090"/>
        <w:gridCol w:w="1283"/>
        <w:gridCol w:w="283"/>
        <w:gridCol w:w="1284"/>
      </w:tblGrid>
      <w:tr w:rsidR="001304EE" w:rsidRPr="0056177B" w:rsidTr="004E734F">
        <w:trPr>
          <w:trHeight w:val="300"/>
        </w:trPr>
        <w:tc>
          <w:tcPr>
            <w:tcW w:w="890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304EE" w:rsidRPr="001304EE" w:rsidRDefault="001304EE" w:rsidP="001304EE">
            <w:pPr>
              <w:jc w:val="center"/>
              <w:rPr>
                <w:b/>
                <w:bCs/>
                <w:color w:val="000000"/>
                <w:lang w:val="el-GR" w:eastAsia="el-GR"/>
              </w:rPr>
            </w:pPr>
            <w:r w:rsidRPr="001304EE">
              <w:rPr>
                <w:b/>
                <w:bCs/>
                <w:color w:val="000000"/>
                <w:lang w:val="el-GR" w:eastAsia="el-GR"/>
              </w:rPr>
              <w:t>ΑΓΡΟΤΙΚΟΣ ΟΙΝΟΠΟΙΗΤΙΚΟΣ &amp; ΕΛΑΙΟΥΡΓΙΚΟΣ  ΣΥΝΕΤΑΙΡΙΣΜΟΣ ΛΕΥΚΑΔΑΣ «ΤΑΟΛ»</w:t>
            </w:r>
          </w:p>
        </w:tc>
      </w:tr>
      <w:tr w:rsidR="001304EE" w:rsidRPr="0056177B" w:rsidTr="004E734F">
        <w:trPr>
          <w:trHeight w:val="600"/>
        </w:trPr>
        <w:tc>
          <w:tcPr>
            <w:tcW w:w="8901" w:type="dxa"/>
            <w:gridSpan w:val="5"/>
            <w:tcBorders>
              <w:top w:val="nil"/>
              <w:left w:val="single" w:sz="8" w:space="0" w:color="auto"/>
              <w:bottom w:val="nil"/>
              <w:right w:val="single" w:sz="8" w:space="0" w:color="000000"/>
            </w:tcBorders>
            <w:shd w:val="clear" w:color="auto" w:fill="auto"/>
            <w:vAlign w:val="center"/>
            <w:hideMark/>
          </w:tcPr>
          <w:p w:rsidR="001304EE" w:rsidRPr="001304EE" w:rsidRDefault="001304EE" w:rsidP="00BF6C5D">
            <w:pPr>
              <w:jc w:val="center"/>
              <w:rPr>
                <w:b/>
                <w:bCs/>
                <w:color w:val="000000"/>
                <w:lang w:val="el-GR" w:eastAsia="el-GR"/>
              </w:rPr>
            </w:pPr>
            <w:r w:rsidRPr="001304EE">
              <w:rPr>
                <w:b/>
                <w:bCs/>
                <w:color w:val="000000"/>
                <w:lang w:val="el-GR" w:eastAsia="el-GR"/>
              </w:rPr>
              <w:t>Κατάσταση Αποτελεσμάτων της 31/12/202</w:t>
            </w:r>
            <w:r w:rsidR="00BF6C5D">
              <w:rPr>
                <w:b/>
                <w:bCs/>
                <w:color w:val="000000"/>
                <w:lang w:val="el-GR" w:eastAsia="el-GR"/>
              </w:rPr>
              <w:t>2</w:t>
            </w:r>
            <w:r w:rsidRPr="001304EE">
              <w:rPr>
                <w:b/>
                <w:bCs/>
                <w:color w:val="000000"/>
                <w:lang w:val="el-GR" w:eastAsia="el-GR"/>
              </w:rPr>
              <w:t xml:space="preserve"> κατά λειτουργία – Ατομικές χρηματοοικονομικές καταστάσεις</w:t>
            </w:r>
          </w:p>
        </w:tc>
      </w:tr>
      <w:tr w:rsidR="00F4214B" w:rsidRPr="001304EE" w:rsidTr="004E734F">
        <w:trPr>
          <w:trHeight w:val="528"/>
        </w:trPr>
        <w:tc>
          <w:tcPr>
            <w:tcW w:w="4961" w:type="dxa"/>
            <w:tcBorders>
              <w:top w:val="nil"/>
              <w:left w:val="single" w:sz="8" w:space="0" w:color="auto"/>
              <w:bottom w:val="nil"/>
              <w:right w:val="nil"/>
            </w:tcBorders>
            <w:shd w:val="clear" w:color="auto" w:fill="auto"/>
            <w:noWrap/>
            <w:vAlign w:val="center"/>
            <w:hideMark/>
          </w:tcPr>
          <w:p w:rsidR="001304EE" w:rsidRPr="001304EE" w:rsidRDefault="001304EE" w:rsidP="001304EE">
            <w:pPr>
              <w:rPr>
                <w:color w:val="000000"/>
                <w:lang w:val="el-GR" w:eastAsia="el-GR"/>
              </w:rPr>
            </w:pPr>
            <w:r w:rsidRPr="001304EE">
              <w:rPr>
                <w:color w:val="000000"/>
                <w:lang w:val="el-GR" w:eastAsia="el-GR"/>
              </w:rPr>
              <w:t> </w:t>
            </w:r>
          </w:p>
        </w:tc>
        <w:tc>
          <w:tcPr>
            <w:tcW w:w="1090" w:type="dxa"/>
            <w:tcBorders>
              <w:top w:val="nil"/>
              <w:left w:val="nil"/>
              <w:bottom w:val="nil"/>
              <w:right w:val="nil"/>
            </w:tcBorders>
            <w:shd w:val="clear" w:color="auto" w:fill="auto"/>
            <w:vAlign w:val="center"/>
            <w:hideMark/>
          </w:tcPr>
          <w:p w:rsidR="001304EE" w:rsidRPr="001304EE" w:rsidRDefault="001304EE" w:rsidP="001304EE">
            <w:pPr>
              <w:jc w:val="center"/>
              <w:rPr>
                <w:b/>
                <w:bCs/>
                <w:color w:val="000000"/>
                <w:u w:val="single"/>
                <w:lang w:val="el-GR" w:eastAsia="el-GR"/>
              </w:rPr>
            </w:pPr>
            <w:r w:rsidRPr="001304EE">
              <w:rPr>
                <w:b/>
                <w:bCs/>
                <w:color w:val="000000"/>
                <w:u w:val="single"/>
                <w:lang w:val="el-GR" w:eastAsia="el-GR"/>
              </w:rPr>
              <w:t>Σημείωση</w:t>
            </w:r>
          </w:p>
        </w:tc>
        <w:tc>
          <w:tcPr>
            <w:tcW w:w="1283" w:type="dxa"/>
            <w:tcBorders>
              <w:top w:val="nil"/>
              <w:left w:val="nil"/>
              <w:bottom w:val="nil"/>
              <w:right w:val="nil"/>
            </w:tcBorders>
            <w:shd w:val="clear" w:color="auto" w:fill="auto"/>
            <w:vAlign w:val="center"/>
            <w:hideMark/>
          </w:tcPr>
          <w:p w:rsidR="001304EE" w:rsidRPr="001304EE" w:rsidRDefault="001304EE" w:rsidP="00BF6C5D">
            <w:pPr>
              <w:jc w:val="center"/>
              <w:rPr>
                <w:b/>
                <w:bCs/>
                <w:color w:val="000000"/>
                <w:u w:val="single"/>
                <w:lang w:val="el-GR" w:eastAsia="el-GR"/>
              </w:rPr>
            </w:pPr>
            <w:r w:rsidRPr="001304EE">
              <w:rPr>
                <w:b/>
                <w:bCs/>
                <w:color w:val="000000"/>
                <w:u w:val="single"/>
                <w:lang w:val="el-GR" w:eastAsia="el-GR"/>
              </w:rPr>
              <w:t>1/1-31/12/2</w:t>
            </w:r>
            <w:r w:rsidR="00BF6C5D">
              <w:rPr>
                <w:b/>
                <w:bCs/>
                <w:color w:val="000000"/>
                <w:u w:val="single"/>
                <w:lang w:val="el-GR" w:eastAsia="el-GR"/>
              </w:rPr>
              <w:t>2</w:t>
            </w:r>
          </w:p>
        </w:tc>
        <w:tc>
          <w:tcPr>
            <w:tcW w:w="283" w:type="dxa"/>
            <w:tcBorders>
              <w:top w:val="nil"/>
              <w:left w:val="nil"/>
              <w:bottom w:val="nil"/>
              <w:right w:val="nil"/>
            </w:tcBorders>
            <w:shd w:val="clear" w:color="auto" w:fill="auto"/>
            <w:vAlign w:val="center"/>
            <w:hideMark/>
          </w:tcPr>
          <w:p w:rsidR="001304EE" w:rsidRPr="001304EE" w:rsidRDefault="001304EE" w:rsidP="001304EE">
            <w:pPr>
              <w:jc w:val="center"/>
              <w:rPr>
                <w:b/>
                <w:bCs/>
                <w:color w:val="000000"/>
                <w:u w:val="single"/>
                <w:lang w:val="el-GR" w:eastAsia="el-GR"/>
              </w:rPr>
            </w:pPr>
          </w:p>
        </w:tc>
        <w:tc>
          <w:tcPr>
            <w:tcW w:w="1284" w:type="dxa"/>
            <w:tcBorders>
              <w:top w:val="nil"/>
              <w:left w:val="nil"/>
              <w:bottom w:val="nil"/>
              <w:right w:val="single" w:sz="8" w:space="0" w:color="auto"/>
            </w:tcBorders>
            <w:shd w:val="clear" w:color="auto" w:fill="auto"/>
            <w:vAlign w:val="center"/>
            <w:hideMark/>
          </w:tcPr>
          <w:p w:rsidR="001304EE" w:rsidRPr="001304EE" w:rsidRDefault="001304EE" w:rsidP="00BF6C5D">
            <w:pPr>
              <w:jc w:val="center"/>
              <w:rPr>
                <w:b/>
                <w:bCs/>
                <w:color w:val="000000"/>
                <w:u w:val="single"/>
                <w:lang w:val="el-GR" w:eastAsia="el-GR"/>
              </w:rPr>
            </w:pPr>
            <w:r w:rsidRPr="001304EE">
              <w:rPr>
                <w:b/>
                <w:bCs/>
                <w:color w:val="000000"/>
                <w:u w:val="single"/>
                <w:lang w:val="el-GR" w:eastAsia="el-GR"/>
              </w:rPr>
              <w:t>1/1-31/12/2</w:t>
            </w:r>
            <w:r w:rsidR="00BF6C5D">
              <w:rPr>
                <w:b/>
                <w:bCs/>
                <w:color w:val="000000"/>
                <w:u w:val="single"/>
                <w:lang w:val="el-GR" w:eastAsia="el-GR"/>
              </w:rPr>
              <w:t>1</w:t>
            </w:r>
          </w:p>
        </w:tc>
      </w:tr>
      <w:tr w:rsidR="00BF6C5D" w:rsidRPr="001304EE" w:rsidTr="000E089B">
        <w:trPr>
          <w:trHeight w:val="288"/>
        </w:trPr>
        <w:tc>
          <w:tcPr>
            <w:tcW w:w="4961" w:type="dxa"/>
            <w:tcBorders>
              <w:top w:val="nil"/>
              <w:left w:val="single" w:sz="8" w:space="0" w:color="auto"/>
              <w:bottom w:val="nil"/>
              <w:right w:val="nil"/>
            </w:tcBorders>
            <w:shd w:val="clear" w:color="auto" w:fill="auto"/>
            <w:vAlign w:val="center"/>
            <w:hideMark/>
          </w:tcPr>
          <w:p w:rsidR="00BF6C5D" w:rsidRPr="001304EE" w:rsidRDefault="00BF6C5D" w:rsidP="001304EE">
            <w:pPr>
              <w:rPr>
                <w:color w:val="000000"/>
                <w:lang w:val="el-GR" w:eastAsia="el-GR"/>
              </w:rPr>
            </w:pPr>
            <w:r w:rsidRPr="001304EE">
              <w:rPr>
                <w:color w:val="000000"/>
                <w:lang w:val="el-GR" w:eastAsia="el-GR"/>
              </w:rPr>
              <w:t>Κύκλος εργασιών (καθαρός)</w:t>
            </w:r>
          </w:p>
        </w:tc>
        <w:tc>
          <w:tcPr>
            <w:tcW w:w="1090" w:type="dxa"/>
            <w:tcBorders>
              <w:top w:val="nil"/>
              <w:left w:val="nil"/>
              <w:bottom w:val="nil"/>
              <w:right w:val="nil"/>
            </w:tcBorders>
            <w:shd w:val="clear" w:color="auto" w:fill="auto"/>
            <w:vAlign w:val="center"/>
            <w:hideMark/>
          </w:tcPr>
          <w:p w:rsidR="00BF6C5D" w:rsidRPr="001304EE" w:rsidRDefault="00BF6C5D" w:rsidP="001304EE">
            <w:pPr>
              <w:rPr>
                <w:color w:val="000000"/>
                <w:lang w:val="el-GR" w:eastAsia="el-GR"/>
              </w:rPr>
            </w:pPr>
          </w:p>
        </w:tc>
        <w:tc>
          <w:tcPr>
            <w:tcW w:w="1283" w:type="dxa"/>
            <w:tcBorders>
              <w:top w:val="nil"/>
              <w:left w:val="nil"/>
              <w:bottom w:val="nil"/>
              <w:right w:val="nil"/>
            </w:tcBorders>
            <w:shd w:val="clear" w:color="auto" w:fill="auto"/>
            <w:vAlign w:val="bottom"/>
            <w:hideMark/>
          </w:tcPr>
          <w:p w:rsidR="00BF6C5D" w:rsidRDefault="00BF6C5D">
            <w:pPr>
              <w:jc w:val="right"/>
              <w:rPr>
                <w:color w:val="000000"/>
              </w:rPr>
            </w:pPr>
            <w:r>
              <w:rPr>
                <w:color w:val="000000"/>
              </w:rPr>
              <w:t>1.776.259,35</w:t>
            </w:r>
          </w:p>
        </w:tc>
        <w:tc>
          <w:tcPr>
            <w:tcW w:w="283" w:type="dxa"/>
            <w:tcBorders>
              <w:top w:val="nil"/>
              <w:left w:val="nil"/>
              <w:bottom w:val="nil"/>
              <w:right w:val="nil"/>
            </w:tcBorders>
            <w:shd w:val="clear" w:color="auto" w:fill="auto"/>
            <w:vAlign w:val="center"/>
            <w:hideMark/>
          </w:tcPr>
          <w:p w:rsidR="00BF6C5D" w:rsidRPr="001304EE" w:rsidRDefault="00BF6C5D" w:rsidP="001304EE">
            <w:pPr>
              <w:jc w:val="right"/>
              <w:rPr>
                <w:color w:val="000000"/>
                <w:lang w:val="el-GR" w:eastAsia="el-GR"/>
              </w:rPr>
            </w:pPr>
          </w:p>
        </w:tc>
        <w:tc>
          <w:tcPr>
            <w:tcW w:w="1284" w:type="dxa"/>
            <w:tcBorders>
              <w:top w:val="nil"/>
              <w:left w:val="nil"/>
              <w:bottom w:val="nil"/>
              <w:right w:val="single" w:sz="8" w:space="0" w:color="auto"/>
            </w:tcBorders>
            <w:shd w:val="clear" w:color="auto" w:fill="auto"/>
            <w:vAlign w:val="center"/>
            <w:hideMark/>
          </w:tcPr>
          <w:p w:rsidR="00BF6C5D" w:rsidRPr="001304EE" w:rsidRDefault="00BF6C5D" w:rsidP="00F4214B">
            <w:pPr>
              <w:jc w:val="right"/>
              <w:rPr>
                <w:color w:val="000000"/>
                <w:lang w:val="el-GR" w:eastAsia="el-GR"/>
              </w:rPr>
            </w:pPr>
            <w:r w:rsidRPr="001304EE">
              <w:rPr>
                <w:color w:val="000000"/>
                <w:lang w:val="el-GR" w:eastAsia="el-GR"/>
              </w:rPr>
              <w:t>1.539.419,64</w:t>
            </w:r>
          </w:p>
        </w:tc>
      </w:tr>
      <w:tr w:rsidR="00BF6C5D" w:rsidRPr="001304EE" w:rsidTr="000E089B">
        <w:trPr>
          <w:trHeight w:val="300"/>
        </w:trPr>
        <w:tc>
          <w:tcPr>
            <w:tcW w:w="4961" w:type="dxa"/>
            <w:tcBorders>
              <w:top w:val="nil"/>
              <w:left w:val="single" w:sz="8" w:space="0" w:color="auto"/>
              <w:bottom w:val="nil"/>
              <w:right w:val="nil"/>
            </w:tcBorders>
            <w:shd w:val="clear" w:color="auto" w:fill="auto"/>
            <w:vAlign w:val="center"/>
            <w:hideMark/>
          </w:tcPr>
          <w:p w:rsidR="00BF6C5D" w:rsidRPr="001304EE" w:rsidRDefault="00BF6C5D" w:rsidP="001304EE">
            <w:pPr>
              <w:rPr>
                <w:color w:val="000000"/>
                <w:lang w:val="el-GR" w:eastAsia="el-GR"/>
              </w:rPr>
            </w:pPr>
            <w:r w:rsidRPr="001304EE">
              <w:rPr>
                <w:color w:val="000000"/>
                <w:lang w:val="el-GR" w:eastAsia="el-GR"/>
              </w:rPr>
              <w:t>Κόστος πωλήσεων</w:t>
            </w:r>
          </w:p>
        </w:tc>
        <w:tc>
          <w:tcPr>
            <w:tcW w:w="1090" w:type="dxa"/>
            <w:tcBorders>
              <w:top w:val="nil"/>
              <w:left w:val="nil"/>
              <w:bottom w:val="nil"/>
              <w:right w:val="nil"/>
            </w:tcBorders>
            <w:shd w:val="clear" w:color="auto" w:fill="auto"/>
            <w:vAlign w:val="center"/>
            <w:hideMark/>
          </w:tcPr>
          <w:p w:rsidR="00BF6C5D" w:rsidRPr="001304EE" w:rsidRDefault="00BF6C5D" w:rsidP="001304EE">
            <w:pPr>
              <w:rPr>
                <w:color w:val="000000"/>
                <w:lang w:val="el-GR" w:eastAsia="el-GR"/>
              </w:rPr>
            </w:pPr>
          </w:p>
        </w:tc>
        <w:tc>
          <w:tcPr>
            <w:tcW w:w="1283" w:type="dxa"/>
            <w:tcBorders>
              <w:top w:val="nil"/>
              <w:left w:val="nil"/>
              <w:bottom w:val="single" w:sz="8" w:space="0" w:color="auto"/>
              <w:right w:val="nil"/>
            </w:tcBorders>
            <w:shd w:val="clear" w:color="auto" w:fill="auto"/>
            <w:vAlign w:val="bottom"/>
            <w:hideMark/>
          </w:tcPr>
          <w:p w:rsidR="00BF6C5D" w:rsidRDefault="00BF6C5D">
            <w:pPr>
              <w:jc w:val="right"/>
              <w:rPr>
                <w:color w:val="000000"/>
              </w:rPr>
            </w:pPr>
            <w:r>
              <w:rPr>
                <w:color w:val="000000"/>
              </w:rPr>
              <w:t>-1.285.848,86</w:t>
            </w:r>
          </w:p>
        </w:tc>
        <w:tc>
          <w:tcPr>
            <w:tcW w:w="283" w:type="dxa"/>
            <w:tcBorders>
              <w:top w:val="nil"/>
              <w:left w:val="nil"/>
              <w:bottom w:val="nil"/>
              <w:right w:val="nil"/>
            </w:tcBorders>
            <w:shd w:val="clear" w:color="auto" w:fill="auto"/>
            <w:vAlign w:val="center"/>
            <w:hideMark/>
          </w:tcPr>
          <w:p w:rsidR="00BF6C5D" w:rsidRPr="001304EE" w:rsidRDefault="00BF6C5D" w:rsidP="001304EE">
            <w:pPr>
              <w:jc w:val="right"/>
              <w:rPr>
                <w:color w:val="000000"/>
                <w:lang w:val="el-GR" w:eastAsia="el-GR"/>
              </w:rPr>
            </w:pPr>
          </w:p>
        </w:tc>
        <w:tc>
          <w:tcPr>
            <w:tcW w:w="1284" w:type="dxa"/>
            <w:tcBorders>
              <w:top w:val="nil"/>
              <w:left w:val="nil"/>
              <w:bottom w:val="single" w:sz="8" w:space="0" w:color="auto"/>
              <w:right w:val="single" w:sz="8" w:space="0" w:color="auto"/>
            </w:tcBorders>
            <w:shd w:val="clear" w:color="auto" w:fill="auto"/>
            <w:vAlign w:val="center"/>
            <w:hideMark/>
          </w:tcPr>
          <w:p w:rsidR="00BF6C5D" w:rsidRPr="001304EE" w:rsidRDefault="00BF6C5D" w:rsidP="00F4214B">
            <w:pPr>
              <w:jc w:val="right"/>
              <w:rPr>
                <w:color w:val="000000"/>
                <w:lang w:val="el-GR" w:eastAsia="el-GR"/>
              </w:rPr>
            </w:pPr>
            <w:r w:rsidRPr="001304EE">
              <w:rPr>
                <w:color w:val="000000"/>
                <w:lang w:val="el-GR" w:eastAsia="el-GR"/>
              </w:rPr>
              <w:t>-1.203.738,70</w:t>
            </w:r>
          </w:p>
        </w:tc>
      </w:tr>
      <w:tr w:rsidR="00BF6C5D" w:rsidRPr="001304EE" w:rsidTr="000E089B">
        <w:trPr>
          <w:trHeight w:val="288"/>
        </w:trPr>
        <w:tc>
          <w:tcPr>
            <w:tcW w:w="4961" w:type="dxa"/>
            <w:tcBorders>
              <w:top w:val="nil"/>
              <w:left w:val="single" w:sz="8" w:space="0" w:color="auto"/>
              <w:bottom w:val="nil"/>
              <w:right w:val="nil"/>
            </w:tcBorders>
            <w:shd w:val="clear" w:color="auto" w:fill="auto"/>
            <w:vAlign w:val="center"/>
            <w:hideMark/>
          </w:tcPr>
          <w:p w:rsidR="00BF6C5D" w:rsidRPr="001304EE" w:rsidRDefault="00BF6C5D" w:rsidP="001304EE">
            <w:pPr>
              <w:rPr>
                <w:b/>
                <w:bCs/>
                <w:color w:val="000000"/>
                <w:lang w:val="el-GR" w:eastAsia="el-GR"/>
              </w:rPr>
            </w:pPr>
            <w:r w:rsidRPr="001304EE">
              <w:rPr>
                <w:b/>
                <w:bCs/>
                <w:color w:val="000000"/>
                <w:lang w:val="el-GR" w:eastAsia="el-GR"/>
              </w:rPr>
              <w:t>Μικτό αποτέλεσμα</w:t>
            </w:r>
          </w:p>
        </w:tc>
        <w:tc>
          <w:tcPr>
            <w:tcW w:w="1090" w:type="dxa"/>
            <w:tcBorders>
              <w:top w:val="nil"/>
              <w:left w:val="nil"/>
              <w:bottom w:val="nil"/>
              <w:right w:val="nil"/>
            </w:tcBorders>
            <w:shd w:val="clear" w:color="auto" w:fill="auto"/>
            <w:vAlign w:val="center"/>
            <w:hideMark/>
          </w:tcPr>
          <w:p w:rsidR="00BF6C5D" w:rsidRPr="001304EE" w:rsidRDefault="00BF6C5D" w:rsidP="001304EE">
            <w:pPr>
              <w:rPr>
                <w:b/>
                <w:bCs/>
                <w:color w:val="000000"/>
                <w:lang w:val="el-GR" w:eastAsia="el-GR"/>
              </w:rPr>
            </w:pPr>
          </w:p>
        </w:tc>
        <w:tc>
          <w:tcPr>
            <w:tcW w:w="1283" w:type="dxa"/>
            <w:tcBorders>
              <w:top w:val="nil"/>
              <w:left w:val="nil"/>
              <w:bottom w:val="nil"/>
              <w:right w:val="nil"/>
            </w:tcBorders>
            <w:shd w:val="clear" w:color="auto" w:fill="auto"/>
            <w:vAlign w:val="bottom"/>
            <w:hideMark/>
          </w:tcPr>
          <w:p w:rsidR="00BF6C5D" w:rsidRDefault="00BF6C5D">
            <w:pPr>
              <w:jc w:val="right"/>
              <w:rPr>
                <w:b/>
                <w:bCs/>
                <w:color w:val="000000"/>
              </w:rPr>
            </w:pPr>
            <w:r>
              <w:rPr>
                <w:b/>
                <w:bCs/>
                <w:color w:val="000000"/>
              </w:rPr>
              <w:t>490.410,49</w:t>
            </w:r>
          </w:p>
        </w:tc>
        <w:tc>
          <w:tcPr>
            <w:tcW w:w="283" w:type="dxa"/>
            <w:tcBorders>
              <w:top w:val="nil"/>
              <w:left w:val="nil"/>
              <w:bottom w:val="nil"/>
              <w:right w:val="nil"/>
            </w:tcBorders>
            <w:shd w:val="clear" w:color="auto" w:fill="auto"/>
            <w:vAlign w:val="center"/>
            <w:hideMark/>
          </w:tcPr>
          <w:p w:rsidR="00BF6C5D" w:rsidRPr="001304EE" w:rsidRDefault="00BF6C5D" w:rsidP="001304EE">
            <w:pPr>
              <w:jc w:val="right"/>
              <w:rPr>
                <w:b/>
                <w:bCs/>
                <w:color w:val="000000"/>
                <w:lang w:val="el-GR" w:eastAsia="el-GR"/>
              </w:rPr>
            </w:pPr>
          </w:p>
        </w:tc>
        <w:tc>
          <w:tcPr>
            <w:tcW w:w="1284" w:type="dxa"/>
            <w:tcBorders>
              <w:top w:val="nil"/>
              <w:left w:val="nil"/>
              <w:bottom w:val="nil"/>
              <w:right w:val="single" w:sz="8" w:space="0" w:color="auto"/>
            </w:tcBorders>
            <w:shd w:val="clear" w:color="auto" w:fill="auto"/>
            <w:vAlign w:val="center"/>
            <w:hideMark/>
          </w:tcPr>
          <w:p w:rsidR="00BF6C5D" w:rsidRPr="001304EE" w:rsidRDefault="00BF6C5D" w:rsidP="00F4214B">
            <w:pPr>
              <w:jc w:val="right"/>
              <w:rPr>
                <w:b/>
                <w:bCs/>
                <w:color w:val="000000"/>
                <w:lang w:val="el-GR" w:eastAsia="el-GR"/>
              </w:rPr>
            </w:pPr>
            <w:r w:rsidRPr="001304EE">
              <w:rPr>
                <w:b/>
                <w:bCs/>
                <w:color w:val="000000"/>
                <w:lang w:val="el-GR" w:eastAsia="el-GR"/>
              </w:rPr>
              <w:t>335.680,94</w:t>
            </w:r>
          </w:p>
        </w:tc>
      </w:tr>
      <w:tr w:rsidR="00BF6C5D" w:rsidRPr="001304EE" w:rsidTr="000E089B">
        <w:trPr>
          <w:trHeight w:val="300"/>
        </w:trPr>
        <w:tc>
          <w:tcPr>
            <w:tcW w:w="4961" w:type="dxa"/>
            <w:tcBorders>
              <w:top w:val="nil"/>
              <w:left w:val="single" w:sz="8" w:space="0" w:color="auto"/>
              <w:bottom w:val="nil"/>
              <w:right w:val="nil"/>
            </w:tcBorders>
            <w:shd w:val="clear" w:color="auto" w:fill="auto"/>
            <w:vAlign w:val="center"/>
            <w:hideMark/>
          </w:tcPr>
          <w:p w:rsidR="00BF6C5D" w:rsidRPr="001304EE" w:rsidRDefault="00BF6C5D" w:rsidP="001304EE">
            <w:pPr>
              <w:rPr>
                <w:color w:val="000000"/>
                <w:lang w:val="el-GR" w:eastAsia="el-GR"/>
              </w:rPr>
            </w:pPr>
            <w:r w:rsidRPr="001304EE">
              <w:rPr>
                <w:color w:val="000000"/>
                <w:lang w:val="el-GR" w:eastAsia="el-GR"/>
              </w:rPr>
              <w:t>Λοιπά συνήθη έσοδα</w:t>
            </w:r>
          </w:p>
        </w:tc>
        <w:tc>
          <w:tcPr>
            <w:tcW w:w="1090" w:type="dxa"/>
            <w:tcBorders>
              <w:top w:val="nil"/>
              <w:left w:val="nil"/>
              <w:bottom w:val="nil"/>
              <w:right w:val="nil"/>
            </w:tcBorders>
            <w:shd w:val="clear" w:color="auto" w:fill="auto"/>
            <w:vAlign w:val="center"/>
            <w:hideMark/>
          </w:tcPr>
          <w:p w:rsidR="00BF6C5D" w:rsidRPr="001304EE" w:rsidRDefault="00BF6C5D" w:rsidP="001304EE">
            <w:pPr>
              <w:rPr>
                <w:color w:val="000000"/>
                <w:lang w:val="el-GR" w:eastAsia="el-GR"/>
              </w:rPr>
            </w:pPr>
          </w:p>
        </w:tc>
        <w:tc>
          <w:tcPr>
            <w:tcW w:w="1283" w:type="dxa"/>
            <w:tcBorders>
              <w:top w:val="nil"/>
              <w:left w:val="nil"/>
              <w:bottom w:val="single" w:sz="8" w:space="0" w:color="auto"/>
              <w:right w:val="nil"/>
            </w:tcBorders>
            <w:shd w:val="clear" w:color="auto" w:fill="auto"/>
            <w:vAlign w:val="bottom"/>
            <w:hideMark/>
          </w:tcPr>
          <w:p w:rsidR="00BF6C5D" w:rsidRDefault="00BF6C5D">
            <w:pPr>
              <w:jc w:val="right"/>
              <w:rPr>
                <w:color w:val="000000"/>
              </w:rPr>
            </w:pPr>
            <w:r>
              <w:rPr>
                <w:color w:val="000000"/>
              </w:rPr>
              <w:t>227.757,73</w:t>
            </w:r>
          </w:p>
        </w:tc>
        <w:tc>
          <w:tcPr>
            <w:tcW w:w="283" w:type="dxa"/>
            <w:tcBorders>
              <w:top w:val="nil"/>
              <w:left w:val="nil"/>
              <w:bottom w:val="nil"/>
              <w:right w:val="nil"/>
            </w:tcBorders>
            <w:shd w:val="clear" w:color="auto" w:fill="auto"/>
            <w:vAlign w:val="center"/>
            <w:hideMark/>
          </w:tcPr>
          <w:p w:rsidR="00BF6C5D" w:rsidRPr="001304EE" w:rsidRDefault="00BF6C5D" w:rsidP="001304EE">
            <w:pPr>
              <w:jc w:val="right"/>
              <w:rPr>
                <w:color w:val="000000"/>
                <w:lang w:val="el-GR" w:eastAsia="el-GR"/>
              </w:rPr>
            </w:pPr>
          </w:p>
        </w:tc>
        <w:tc>
          <w:tcPr>
            <w:tcW w:w="1284" w:type="dxa"/>
            <w:tcBorders>
              <w:top w:val="nil"/>
              <w:left w:val="nil"/>
              <w:bottom w:val="single" w:sz="8" w:space="0" w:color="auto"/>
              <w:right w:val="single" w:sz="8" w:space="0" w:color="auto"/>
            </w:tcBorders>
            <w:shd w:val="clear" w:color="auto" w:fill="auto"/>
            <w:vAlign w:val="center"/>
            <w:hideMark/>
          </w:tcPr>
          <w:p w:rsidR="00BF6C5D" w:rsidRPr="001304EE" w:rsidRDefault="00BF6C5D" w:rsidP="00F4214B">
            <w:pPr>
              <w:jc w:val="right"/>
              <w:rPr>
                <w:color w:val="000000"/>
                <w:lang w:val="el-GR" w:eastAsia="el-GR"/>
              </w:rPr>
            </w:pPr>
            <w:r w:rsidRPr="001304EE">
              <w:rPr>
                <w:color w:val="000000"/>
                <w:lang w:val="el-GR" w:eastAsia="el-GR"/>
              </w:rPr>
              <w:t>183.292,18</w:t>
            </w:r>
          </w:p>
        </w:tc>
      </w:tr>
      <w:tr w:rsidR="00BF6C5D" w:rsidRPr="001304EE" w:rsidTr="000E089B">
        <w:trPr>
          <w:trHeight w:val="288"/>
        </w:trPr>
        <w:tc>
          <w:tcPr>
            <w:tcW w:w="4961" w:type="dxa"/>
            <w:tcBorders>
              <w:top w:val="nil"/>
              <w:left w:val="single" w:sz="8" w:space="0" w:color="auto"/>
              <w:bottom w:val="nil"/>
              <w:right w:val="nil"/>
            </w:tcBorders>
            <w:shd w:val="clear" w:color="auto" w:fill="auto"/>
            <w:vAlign w:val="center"/>
            <w:hideMark/>
          </w:tcPr>
          <w:p w:rsidR="00BF6C5D" w:rsidRPr="001304EE" w:rsidRDefault="00BF6C5D" w:rsidP="001304EE">
            <w:pPr>
              <w:rPr>
                <w:b/>
                <w:bCs/>
                <w:color w:val="000000"/>
                <w:lang w:val="el-GR" w:eastAsia="el-GR"/>
              </w:rPr>
            </w:pPr>
            <w:r w:rsidRPr="001304EE">
              <w:rPr>
                <w:b/>
                <w:bCs/>
                <w:color w:val="000000"/>
                <w:lang w:val="el-GR" w:eastAsia="el-GR"/>
              </w:rPr>
              <w:t> </w:t>
            </w:r>
          </w:p>
        </w:tc>
        <w:tc>
          <w:tcPr>
            <w:tcW w:w="1090" w:type="dxa"/>
            <w:tcBorders>
              <w:top w:val="nil"/>
              <w:left w:val="nil"/>
              <w:bottom w:val="nil"/>
              <w:right w:val="nil"/>
            </w:tcBorders>
            <w:shd w:val="clear" w:color="auto" w:fill="auto"/>
            <w:vAlign w:val="center"/>
            <w:hideMark/>
          </w:tcPr>
          <w:p w:rsidR="00BF6C5D" w:rsidRPr="001304EE" w:rsidRDefault="00BF6C5D" w:rsidP="001304EE">
            <w:pPr>
              <w:rPr>
                <w:b/>
                <w:bCs/>
                <w:color w:val="000000"/>
                <w:lang w:val="el-GR" w:eastAsia="el-GR"/>
              </w:rPr>
            </w:pPr>
          </w:p>
        </w:tc>
        <w:tc>
          <w:tcPr>
            <w:tcW w:w="1283" w:type="dxa"/>
            <w:tcBorders>
              <w:top w:val="nil"/>
              <w:left w:val="nil"/>
              <w:bottom w:val="nil"/>
              <w:right w:val="nil"/>
            </w:tcBorders>
            <w:shd w:val="clear" w:color="auto" w:fill="auto"/>
            <w:vAlign w:val="bottom"/>
            <w:hideMark/>
          </w:tcPr>
          <w:p w:rsidR="00BF6C5D" w:rsidRDefault="00BF6C5D">
            <w:pPr>
              <w:jc w:val="right"/>
              <w:rPr>
                <w:b/>
                <w:bCs/>
                <w:color w:val="000000"/>
              </w:rPr>
            </w:pPr>
            <w:r>
              <w:rPr>
                <w:b/>
                <w:bCs/>
                <w:color w:val="000000"/>
              </w:rPr>
              <w:t>718.168,22</w:t>
            </w:r>
          </w:p>
        </w:tc>
        <w:tc>
          <w:tcPr>
            <w:tcW w:w="283" w:type="dxa"/>
            <w:tcBorders>
              <w:top w:val="nil"/>
              <w:left w:val="nil"/>
              <w:bottom w:val="nil"/>
              <w:right w:val="nil"/>
            </w:tcBorders>
            <w:shd w:val="clear" w:color="auto" w:fill="auto"/>
            <w:vAlign w:val="center"/>
            <w:hideMark/>
          </w:tcPr>
          <w:p w:rsidR="00BF6C5D" w:rsidRPr="001304EE" w:rsidRDefault="00BF6C5D" w:rsidP="001304EE">
            <w:pPr>
              <w:jc w:val="right"/>
              <w:rPr>
                <w:b/>
                <w:bCs/>
                <w:color w:val="000000"/>
                <w:lang w:val="el-GR" w:eastAsia="el-GR"/>
              </w:rPr>
            </w:pPr>
          </w:p>
        </w:tc>
        <w:tc>
          <w:tcPr>
            <w:tcW w:w="1284" w:type="dxa"/>
            <w:tcBorders>
              <w:top w:val="nil"/>
              <w:left w:val="nil"/>
              <w:bottom w:val="nil"/>
              <w:right w:val="single" w:sz="8" w:space="0" w:color="auto"/>
            </w:tcBorders>
            <w:shd w:val="clear" w:color="auto" w:fill="auto"/>
            <w:vAlign w:val="center"/>
            <w:hideMark/>
          </w:tcPr>
          <w:p w:rsidR="00BF6C5D" w:rsidRPr="001304EE" w:rsidRDefault="00BF6C5D" w:rsidP="00F4214B">
            <w:pPr>
              <w:jc w:val="right"/>
              <w:rPr>
                <w:b/>
                <w:bCs/>
                <w:color w:val="000000"/>
                <w:lang w:val="el-GR" w:eastAsia="el-GR"/>
              </w:rPr>
            </w:pPr>
            <w:r w:rsidRPr="001304EE">
              <w:rPr>
                <w:b/>
                <w:bCs/>
                <w:color w:val="000000"/>
                <w:lang w:val="el-GR" w:eastAsia="el-GR"/>
              </w:rPr>
              <w:t>518.973,12</w:t>
            </w:r>
          </w:p>
        </w:tc>
      </w:tr>
      <w:tr w:rsidR="00BF6C5D" w:rsidRPr="001304EE" w:rsidTr="000E089B">
        <w:trPr>
          <w:trHeight w:val="288"/>
        </w:trPr>
        <w:tc>
          <w:tcPr>
            <w:tcW w:w="4961" w:type="dxa"/>
            <w:tcBorders>
              <w:top w:val="nil"/>
              <w:left w:val="single" w:sz="8" w:space="0" w:color="auto"/>
              <w:bottom w:val="nil"/>
              <w:right w:val="nil"/>
            </w:tcBorders>
            <w:shd w:val="clear" w:color="auto" w:fill="auto"/>
            <w:vAlign w:val="center"/>
            <w:hideMark/>
          </w:tcPr>
          <w:p w:rsidR="00BF6C5D" w:rsidRPr="001304EE" w:rsidRDefault="00BF6C5D" w:rsidP="001304EE">
            <w:pPr>
              <w:rPr>
                <w:color w:val="000000"/>
                <w:lang w:val="el-GR" w:eastAsia="el-GR"/>
              </w:rPr>
            </w:pPr>
            <w:r w:rsidRPr="001304EE">
              <w:rPr>
                <w:color w:val="000000"/>
                <w:lang w:val="el-GR" w:eastAsia="el-GR"/>
              </w:rPr>
              <w:t>Έξοδα διοίκησης</w:t>
            </w:r>
          </w:p>
        </w:tc>
        <w:tc>
          <w:tcPr>
            <w:tcW w:w="1090" w:type="dxa"/>
            <w:tcBorders>
              <w:top w:val="nil"/>
              <w:left w:val="nil"/>
              <w:bottom w:val="nil"/>
              <w:right w:val="nil"/>
            </w:tcBorders>
            <w:shd w:val="clear" w:color="auto" w:fill="auto"/>
            <w:vAlign w:val="center"/>
            <w:hideMark/>
          </w:tcPr>
          <w:p w:rsidR="00BF6C5D" w:rsidRPr="001304EE" w:rsidRDefault="00BF6C5D" w:rsidP="001304EE">
            <w:pPr>
              <w:rPr>
                <w:color w:val="000000"/>
                <w:lang w:val="el-GR" w:eastAsia="el-GR"/>
              </w:rPr>
            </w:pPr>
          </w:p>
        </w:tc>
        <w:tc>
          <w:tcPr>
            <w:tcW w:w="1283" w:type="dxa"/>
            <w:tcBorders>
              <w:top w:val="nil"/>
              <w:left w:val="nil"/>
              <w:bottom w:val="nil"/>
              <w:right w:val="nil"/>
            </w:tcBorders>
            <w:shd w:val="clear" w:color="auto" w:fill="auto"/>
            <w:vAlign w:val="bottom"/>
            <w:hideMark/>
          </w:tcPr>
          <w:p w:rsidR="00BF6C5D" w:rsidRDefault="00BF6C5D">
            <w:pPr>
              <w:jc w:val="right"/>
              <w:rPr>
                <w:color w:val="000000"/>
              </w:rPr>
            </w:pPr>
            <w:r>
              <w:rPr>
                <w:color w:val="000000"/>
              </w:rPr>
              <w:t>-309.141,66</w:t>
            </w:r>
          </w:p>
        </w:tc>
        <w:tc>
          <w:tcPr>
            <w:tcW w:w="283" w:type="dxa"/>
            <w:tcBorders>
              <w:top w:val="nil"/>
              <w:left w:val="nil"/>
              <w:bottom w:val="nil"/>
              <w:right w:val="nil"/>
            </w:tcBorders>
            <w:shd w:val="clear" w:color="auto" w:fill="auto"/>
            <w:vAlign w:val="center"/>
            <w:hideMark/>
          </w:tcPr>
          <w:p w:rsidR="00BF6C5D" w:rsidRPr="001304EE" w:rsidRDefault="00BF6C5D" w:rsidP="001304EE">
            <w:pPr>
              <w:jc w:val="right"/>
              <w:rPr>
                <w:color w:val="000000"/>
                <w:lang w:val="el-GR" w:eastAsia="el-GR"/>
              </w:rPr>
            </w:pPr>
          </w:p>
        </w:tc>
        <w:tc>
          <w:tcPr>
            <w:tcW w:w="1284" w:type="dxa"/>
            <w:tcBorders>
              <w:top w:val="nil"/>
              <w:left w:val="nil"/>
              <w:bottom w:val="nil"/>
              <w:right w:val="single" w:sz="8" w:space="0" w:color="auto"/>
            </w:tcBorders>
            <w:shd w:val="clear" w:color="auto" w:fill="auto"/>
            <w:vAlign w:val="center"/>
            <w:hideMark/>
          </w:tcPr>
          <w:p w:rsidR="00BF6C5D" w:rsidRPr="001304EE" w:rsidRDefault="00BF6C5D" w:rsidP="00F4214B">
            <w:pPr>
              <w:jc w:val="right"/>
              <w:rPr>
                <w:color w:val="000000"/>
                <w:lang w:val="el-GR" w:eastAsia="el-GR"/>
              </w:rPr>
            </w:pPr>
            <w:r w:rsidRPr="001304EE">
              <w:rPr>
                <w:color w:val="000000"/>
                <w:lang w:val="el-GR" w:eastAsia="el-GR"/>
              </w:rPr>
              <w:t>-302.911,79</w:t>
            </w:r>
          </w:p>
        </w:tc>
      </w:tr>
      <w:tr w:rsidR="00BF6C5D" w:rsidRPr="001304EE" w:rsidTr="000E089B">
        <w:trPr>
          <w:trHeight w:val="288"/>
        </w:trPr>
        <w:tc>
          <w:tcPr>
            <w:tcW w:w="4961" w:type="dxa"/>
            <w:tcBorders>
              <w:top w:val="nil"/>
              <w:left w:val="single" w:sz="8" w:space="0" w:color="auto"/>
              <w:bottom w:val="nil"/>
              <w:right w:val="nil"/>
            </w:tcBorders>
            <w:shd w:val="clear" w:color="auto" w:fill="auto"/>
            <w:vAlign w:val="center"/>
            <w:hideMark/>
          </w:tcPr>
          <w:p w:rsidR="00BF6C5D" w:rsidRPr="001304EE" w:rsidRDefault="00BF6C5D" w:rsidP="001304EE">
            <w:pPr>
              <w:rPr>
                <w:color w:val="000000"/>
                <w:lang w:val="el-GR" w:eastAsia="el-GR"/>
              </w:rPr>
            </w:pPr>
            <w:r w:rsidRPr="001304EE">
              <w:rPr>
                <w:color w:val="000000"/>
                <w:lang w:val="el-GR" w:eastAsia="el-GR"/>
              </w:rPr>
              <w:t>Έξοδα διάθεσης</w:t>
            </w:r>
          </w:p>
        </w:tc>
        <w:tc>
          <w:tcPr>
            <w:tcW w:w="1090" w:type="dxa"/>
            <w:tcBorders>
              <w:top w:val="nil"/>
              <w:left w:val="nil"/>
              <w:bottom w:val="nil"/>
              <w:right w:val="nil"/>
            </w:tcBorders>
            <w:shd w:val="clear" w:color="auto" w:fill="auto"/>
            <w:vAlign w:val="center"/>
            <w:hideMark/>
          </w:tcPr>
          <w:p w:rsidR="00BF6C5D" w:rsidRPr="001304EE" w:rsidRDefault="00BF6C5D" w:rsidP="001304EE">
            <w:pPr>
              <w:rPr>
                <w:color w:val="000000"/>
                <w:lang w:val="el-GR" w:eastAsia="el-GR"/>
              </w:rPr>
            </w:pPr>
          </w:p>
        </w:tc>
        <w:tc>
          <w:tcPr>
            <w:tcW w:w="1283" w:type="dxa"/>
            <w:tcBorders>
              <w:top w:val="nil"/>
              <w:left w:val="nil"/>
              <w:bottom w:val="nil"/>
              <w:right w:val="nil"/>
            </w:tcBorders>
            <w:shd w:val="clear" w:color="auto" w:fill="auto"/>
            <w:vAlign w:val="bottom"/>
            <w:hideMark/>
          </w:tcPr>
          <w:p w:rsidR="00BF6C5D" w:rsidRDefault="00BF6C5D">
            <w:pPr>
              <w:jc w:val="right"/>
              <w:rPr>
                <w:color w:val="000000"/>
              </w:rPr>
            </w:pPr>
            <w:r>
              <w:rPr>
                <w:color w:val="000000"/>
              </w:rPr>
              <w:t>-380.036,77</w:t>
            </w:r>
          </w:p>
        </w:tc>
        <w:tc>
          <w:tcPr>
            <w:tcW w:w="283" w:type="dxa"/>
            <w:tcBorders>
              <w:top w:val="nil"/>
              <w:left w:val="nil"/>
              <w:bottom w:val="nil"/>
              <w:right w:val="nil"/>
            </w:tcBorders>
            <w:shd w:val="clear" w:color="auto" w:fill="auto"/>
            <w:vAlign w:val="center"/>
            <w:hideMark/>
          </w:tcPr>
          <w:p w:rsidR="00BF6C5D" w:rsidRPr="001304EE" w:rsidRDefault="00BF6C5D" w:rsidP="001304EE">
            <w:pPr>
              <w:jc w:val="right"/>
              <w:rPr>
                <w:color w:val="000000"/>
                <w:lang w:val="el-GR" w:eastAsia="el-GR"/>
              </w:rPr>
            </w:pPr>
          </w:p>
        </w:tc>
        <w:tc>
          <w:tcPr>
            <w:tcW w:w="1284" w:type="dxa"/>
            <w:tcBorders>
              <w:top w:val="nil"/>
              <w:left w:val="nil"/>
              <w:bottom w:val="nil"/>
              <w:right w:val="single" w:sz="8" w:space="0" w:color="auto"/>
            </w:tcBorders>
            <w:shd w:val="clear" w:color="auto" w:fill="auto"/>
            <w:vAlign w:val="center"/>
            <w:hideMark/>
          </w:tcPr>
          <w:p w:rsidR="00BF6C5D" w:rsidRPr="001304EE" w:rsidRDefault="00BF6C5D" w:rsidP="00F4214B">
            <w:pPr>
              <w:jc w:val="right"/>
              <w:rPr>
                <w:color w:val="000000"/>
                <w:lang w:val="el-GR" w:eastAsia="el-GR"/>
              </w:rPr>
            </w:pPr>
            <w:r w:rsidRPr="001304EE">
              <w:rPr>
                <w:color w:val="000000"/>
                <w:lang w:val="el-GR" w:eastAsia="el-GR"/>
              </w:rPr>
              <w:t>-342.397,94</w:t>
            </w:r>
          </w:p>
        </w:tc>
      </w:tr>
      <w:tr w:rsidR="00BF6C5D" w:rsidRPr="001304EE" w:rsidTr="000E089B">
        <w:trPr>
          <w:trHeight w:val="288"/>
        </w:trPr>
        <w:tc>
          <w:tcPr>
            <w:tcW w:w="4961" w:type="dxa"/>
            <w:tcBorders>
              <w:top w:val="nil"/>
              <w:left w:val="single" w:sz="8" w:space="0" w:color="auto"/>
              <w:bottom w:val="nil"/>
              <w:right w:val="nil"/>
            </w:tcBorders>
            <w:shd w:val="clear" w:color="auto" w:fill="auto"/>
            <w:vAlign w:val="center"/>
            <w:hideMark/>
          </w:tcPr>
          <w:p w:rsidR="00BF6C5D" w:rsidRPr="001304EE" w:rsidRDefault="00BF6C5D" w:rsidP="001304EE">
            <w:pPr>
              <w:rPr>
                <w:color w:val="000000"/>
                <w:lang w:val="el-GR" w:eastAsia="el-GR"/>
              </w:rPr>
            </w:pPr>
            <w:r w:rsidRPr="001304EE">
              <w:rPr>
                <w:color w:val="000000"/>
                <w:lang w:val="el-GR" w:eastAsia="el-GR"/>
              </w:rPr>
              <w:t>Λοιπά έξοδα και ζημιές</w:t>
            </w:r>
          </w:p>
        </w:tc>
        <w:tc>
          <w:tcPr>
            <w:tcW w:w="1090" w:type="dxa"/>
            <w:tcBorders>
              <w:top w:val="nil"/>
              <w:left w:val="nil"/>
              <w:bottom w:val="nil"/>
              <w:right w:val="nil"/>
            </w:tcBorders>
            <w:shd w:val="clear" w:color="auto" w:fill="auto"/>
            <w:vAlign w:val="center"/>
            <w:hideMark/>
          </w:tcPr>
          <w:p w:rsidR="00BF6C5D" w:rsidRPr="001304EE" w:rsidRDefault="00BF6C5D" w:rsidP="001304EE">
            <w:pPr>
              <w:rPr>
                <w:color w:val="000000"/>
                <w:lang w:val="el-GR" w:eastAsia="el-GR"/>
              </w:rPr>
            </w:pPr>
          </w:p>
        </w:tc>
        <w:tc>
          <w:tcPr>
            <w:tcW w:w="1283" w:type="dxa"/>
            <w:tcBorders>
              <w:top w:val="nil"/>
              <w:left w:val="nil"/>
              <w:bottom w:val="nil"/>
              <w:right w:val="nil"/>
            </w:tcBorders>
            <w:shd w:val="clear" w:color="auto" w:fill="auto"/>
            <w:vAlign w:val="bottom"/>
            <w:hideMark/>
          </w:tcPr>
          <w:p w:rsidR="00BF6C5D" w:rsidRDefault="00BF6C5D">
            <w:pPr>
              <w:jc w:val="right"/>
              <w:rPr>
                <w:color w:val="000000"/>
              </w:rPr>
            </w:pPr>
            <w:r>
              <w:rPr>
                <w:color w:val="000000"/>
              </w:rPr>
              <w:t>-7.293,52</w:t>
            </w:r>
          </w:p>
        </w:tc>
        <w:tc>
          <w:tcPr>
            <w:tcW w:w="283" w:type="dxa"/>
            <w:tcBorders>
              <w:top w:val="nil"/>
              <w:left w:val="nil"/>
              <w:bottom w:val="nil"/>
              <w:right w:val="nil"/>
            </w:tcBorders>
            <w:shd w:val="clear" w:color="auto" w:fill="auto"/>
            <w:vAlign w:val="center"/>
            <w:hideMark/>
          </w:tcPr>
          <w:p w:rsidR="00BF6C5D" w:rsidRPr="001304EE" w:rsidRDefault="00BF6C5D" w:rsidP="001304EE">
            <w:pPr>
              <w:jc w:val="right"/>
              <w:rPr>
                <w:color w:val="000000"/>
                <w:lang w:val="el-GR" w:eastAsia="el-GR"/>
              </w:rPr>
            </w:pPr>
          </w:p>
        </w:tc>
        <w:tc>
          <w:tcPr>
            <w:tcW w:w="1284" w:type="dxa"/>
            <w:tcBorders>
              <w:top w:val="nil"/>
              <w:left w:val="nil"/>
              <w:bottom w:val="nil"/>
              <w:right w:val="single" w:sz="8" w:space="0" w:color="auto"/>
            </w:tcBorders>
            <w:shd w:val="clear" w:color="auto" w:fill="auto"/>
            <w:vAlign w:val="center"/>
            <w:hideMark/>
          </w:tcPr>
          <w:p w:rsidR="00BF6C5D" w:rsidRPr="001304EE" w:rsidRDefault="00BF6C5D" w:rsidP="00F4214B">
            <w:pPr>
              <w:jc w:val="right"/>
              <w:rPr>
                <w:color w:val="000000"/>
                <w:lang w:val="el-GR" w:eastAsia="el-GR"/>
              </w:rPr>
            </w:pPr>
            <w:r w:rsidRPr="001304EE">
              <w:rPr>
                <w:color w:val="000000"/>
                <w:lang w:val="el-GR" w:eastAsia="el-GR"/>
              </w:rPr>
              <w:t>-2.874,03</w:t>
            </w:r>
          </w:p>
        </w:tc>
      </w:tr>
      <w:tr w:rsidR="00BF6C5D" w:rsidRPr="001304EE" w:rsidTr="000E089B">
        <w:trPr>
          <w:trHeight w:val="300"/>
        </w:trPr>
        <w:tc>
          <w:tcPr>
            <w:tcW w:w="4961" w:type="dxa"/>
            <w:tcBorders>
              <w:top w:val="nil"/>
              <w:left w:val="single" w:sz="8" w:space="0" w:color="auto"/>
              <w:bottom w:val="nil"/>
              <w:right w:val="nil"/>
            </w:tcBorders>
            <w:shd w:val="clear" w:color="auto" w:fill="auto"/>
            <w:vAlign w:val="center"/>
            <w:hideMark/>
          </w:tcPr>
          <w:p w:rsidR="00BF6C5D" w:rsidRPr="001304EE" w:rsidRDefault="00BF6C5D" w:rsidP="001304EE">
            <w:pPr>
              <w:rPr>
                <w:color w:val="000000"/>
                <w:lang w:val="el-GR" w:eastAsia="el-GR"/>
              </w:rPr>
            </w:pPr>
            <w:r w:rsidRPr="001304EE">
              <w:rPr>
                <w:color w:val="000000"/>
                <w:lang w:val="el-GR" w:eastAsia="el-GR"/>
              </w:rPr>
              <w:t>Λοιπά έσοδα και κέρδη</w:t>
            </w:r>
          </w:p>
        </w:tc>
        <w:tc>
          <w:tcPr>
            <w:tcW w:w="1090" w:type="dxa"/>
            <w:tcBorders>
              <w:top w:val="nil"/>
              <w:left w:val="nil"/>
              <w:bottom w:val="nil"/>
              <w:right w:val="nil"/>
            </w:tcBorders>
            <w:shd w:val="clear" w:color="auto" w:fill="auto"/>
            <w:vAlign w:val="center"/>
            <w:hideMark/>
          </w:tcPr>
          <w:p w:rsidR="00BF6C5D" w:rsidRPr="001304EE" w:rsidRDefault="00BF6C5D" w:rsidP="001304EE">
            <w:pPr>
              <w:rPr>
                <w:color w:val="000000"/>
                <w:lang w:val="el-GR" w:eastAsia="el-GR"/>
              </w:rPr>
            </w:pPr>
          </w:p>
        </w:tc>
        <w:tc>
          <w:tcPr>
            <w:tcW w:w="1283" w:type="dxa"/>
            <w:tcBorders>
              <w:top w:val="nil"/>
              <w:left w:val="nil"/>
              <w:bottom w:val="single" w:sz="8" w:space="0" w:color="auto"/>
              <w:right w:val="nil"/>
            </w:tcBorders>
            <w:shd w:val="clear" w:color="auto" w:fill="auto"/>
            <w:vAlign w:val="bottom"/>
            <w:hideMark/>
          </w:tcPr>
          <w:p w:rsidR="00BF6C5D" w:rsidRDefault="00BF6C5D">
            <w:pPr>
              <w:jc w:val="right"/>
              <w:rPr>
                <w:color w:val="000000"/>
              </w:rPr>
            </w:pPr>
            <w:r>
              <w:rPr>
                <w:color w:val="000000"/>
              </w:rPr>
              <w:t>3.513,04</w:t>
            </w:r>
          </w:p>
        </w:tc>
        <w:tc>
          <w:tcPr>
            <w:tcW w:w="283" w:type="dxa"/>
            <w:tcBorders>
              <w:top w:val="nil"/>
              <w:left w:val="nil"/>
              <w:bottom w:val="nil"/>
              <w:right w:val="nil"/>
            </w:tcBorders>
            <w:shd w:val="clear" w:color="auto" w:fill="auto"/>
            <w:vAlign w:val="center"/>
            <w:hideMark/>
          </w:tcPr>
          <w:p w:rsidR="00BF6C5D" w:rsidRPr="001304EE" w:rsidRDefault="00BF6C5D" w:rsidP="001304EE">
            <w:pPr>
              <w:jc w:val="right"/>
              <w:rPr>
                <w:color w:val="000000"/>
                <w:lang w:val="el-GR" w:eastAsia="el-GR"/>
              </w:rPr>
            </w:pPr>
          </w:p>
        </w:tc>
        <w:tc>
          <w:tcPr>
            <w:tcW w:w="1284" w:type="dxa"/>
            <w:tcBorders>
              <w:top w:val="nil"/>
              <w:left w:val="nil"/>
              <w:bottom w:val="single" w:sz="8" w:space="0" w:color="auto"/>
              <w:right w:val="single" w:sz="8" w:space="0" w:color="auto"/>
            </w:tcBorders>
            <w:shd w:val="clear" w:color="auto" w:fill="auto"/>
            <w:vAlign w:val="center"/>
            <w:hideMark/>
          </w:tcPr>
          <w:p w:rsidR="00BF6C5D" w:rsidRPr="001304EE" w:rsidRDefault="00BF6C5D" w:rsidP="00F4214B">
            <w:pPr>
              <w:jc w:val="right"/>
              <w:rPr>
                <w:color w:val="000000"/>
                <w:lang w:val="el-GR" w:eastAsia="el-GR"/>
              </w:rPr>
            </w:pPr>
            <w:r w:rsidRPr="001304EE">
              <w:rPr>
                <w:color w:val="000000"/>
                <w:lang w:val="el-GR" w:eastAsia="el-GR"/>
              </w:rPr>
              <w:t>5.060,32</w:t>
            </w:r>
          </w:p>
        </w:tc>
      </w:tr>
      <w:tr w:rsidR="00BF6C5D" w:rsidRPr="001304EE" w:rsidTr="000E089B">
        <w:trPr>
          <w:trHeight w:val="288"/>
        </w:trPr>
        <w:tc>
          <w:tcPr>
            <w:tcW w:w="4961" w:type="dxa"/>
            <w:tcBorders>
              <w:top w:val="nil"/>
              <w:left w:val="single" w:sz="8" w:space="0" w:color="auto"/>
              <w:bottom w:val="nil"/>
              <w:right w:val="nil"/>
            </w:tcBorders>
            <w:shd w:val="clear" w:color="auto" w:fill="auto"/>
            <w:vAlign w:val="center"/>
            <w:hideMark/>
          </w:tcPr>
          <w:p w:rsidR="00BF6C5D" w:rsidRPr="001304EE" w:rsidRDefault="00BF6C5D" w:rsidP="001304EE">
            <w:pPr>
              <w:rPr>
                <w:b/>
                <w:bCs/>
                <w:color w:val="000000"/>
                <w:lang w:val="el-GR" w:eastAsia="el-GR"/>
              </w:rPr>
            </w:pPr>
            <w:r w:rsidRPr="001304EE">
              <w:rPr>
                <w:b/>
                <w:bCs/>
                <w:color w:val="000000"/>
                <w:lang w:val="el-GR" w:eastAsia="el-GR"/>
              </w:rPr>
              <w:t>Αποτελέσματα προ τόκων και φόρων</w:t>
            </w:r>
          </w:p>
        </w:tc>
        <w:tc>
          <w:tcPr>
            <w:tcW w:w="1090" w:type="dxa"/>
            <w:tcBorders>
              <w:top w:val="nil"/>
              <w:left w:val="nil"/>
              <w:bottom w:val="nil"/>
              <w:right w:val="nil"/>
            </w:tcBorders>
            <w:shd w:val="clear" w:color="auto" w:fill="auto"/>
            <w:vAlign w:val="center"/>
            <w:hideMark/>
          </w:tcPr>
          <w:p w:rsidR="00BF6C5D" w:rsidRPr="001304EE" w:rsidRDefault="00BF6C5D" w:rsidP="001304EE">
            <w:pPr>
              <w:rPr>
                <w:b/>
                <w:bCs/>
                <w:color w:val="000000"/>
                <w:lang w:val="el-GR" w:eastAsia="el-GR"/>
              </w:rPr>
            </w:pPr>
          </w:p>
        </w:tc>
        <w:tc>
          <w:tcPr>
            <w:tcW w:w="1283" w:type="dxa"/>
            <w:tcBorders>
              <w:top w:val="nil"/>
              <w:left w:val="nil"/>
              <w:bottom w:val="nil"/>
              <w:right w:val="nil"/>
            </w:tcBorders>
            <w:shd w:val="clear" w:color="auto" w:fill="auto"/>
            <w:vAlign w:val="bottom"/>
            <w:hideMark/>
          </w:tcPr>
          <w:p w:rsidR="00BF6C5D" w:rsidRDefault="00BF6C5D">
            <w:pPr>
              <w:jc w:val="right"/>
              <w:rPr>
                <w:b/>
                <w:bCs/>
                <w:color w:val="000000"/>
              </w:rPr>
            </w:pPr>
            <w:r>
              <w:rPr>
                <w:b/>
                <w:bCs/>
                <w:color w:val="000000"/>
              </w:rPr>
              <w:t>25.209,31</w:t>
            </w:r>
          </w:p>
        </w:tc>
        <w:tc>
          <w:tcPr>
            <w:tcW w:w="283" w:type="dxa"/>
            <w:tcBorders>
              <w:top w:val="nil"/>
              <w:left w:val="nil"/>
              <w:bottom w:val="nil"/>
              <w:right w:val="nil"/>
            </w:tcBorders>
            <w:shd w:val="clear" w:color="auto" w:fill="auto"/>
            <w:vAlign w:val="center"/>
            <w:hideMark/>
          </w:tcPr>
          <w:p w:rsidR="00BF6C5D" w:rsidRPr="001304EE" w:rsidRDefault="00BF6C5D" w:rsidP="001304EE">
            <w:pPr>
              <w:jc w:val="right"/>
              <w:rPr>
                <w:b/>
                <w:bCs/>
                <w:color w:val="000000"/>
                <w:lang w:val="el-GR" w:eastAsia="el-GR"/>
              </w:rPr>
            </w:pPr>
          </w:p>
        </w:tc>
        <w:tc>
          <w:tcPr>
            <w:tcW w:w="1284" w:type="dxa"/>
            <w:tcBorders>
              <w:top w:val="nil"/>
              <w:left w:val="nil"/>
              <w:bottom w:val="nil"/>
              <w:right w:val="single" w:sz="8" w:space="0" w:color="auto"/>
            </w:tcBorders>
            <w:shd w:val="clear" w:color="auto" w:fill="auto"/>
            <w:vAlign w:val="center"/>
            <w:hideMark/>
          </w:tcPr>
          <w:p w:rsidR="00BF6C5D" w:rsidRPr="001304EE" w:rsidRDefault="00BF6C5D" w:rsidP="00F4214B">
            <w:pPr>
              <w:jc w:val="right"/>
              <w:rPr>
                <w:b/>
                <w:bCs/>
                <w:color w:val="000000"/>
                <w:lang w:val="el-GR" w:eastAsia="el-GR"/>
              </w:rPr>
            </w:pPr>
            <w:r w:rsidRPr="001304EE">
              <w:rPr>
                <w:b/>
                <w:bCs/>
                <w:color w:val="000000"/>
                <w:lang w:val="el-GR" w:eastAsia="el-GR"/>
              </w:rPr>
              <w:t>-124.150,32</w:t>
            </w:r>
          </w:p>
        </w:tc>
      </w:tr>
      <w:tr w:rsidR="00BF6C5D" w:rsidRPr="001304EE" w:rsidTr="000E089B">
        <w:trPr>
          <w:trHeight w:val="288"/>
        </w:trPr>
        <w:tc>
          <w:tcPr>
            <w:tcW w:w="4961" w:type="dxa"/>
            <w:tcBorders>
              <w:top w:val="nil"/>
              <w:left w:val="single" w:sz="8" w:space="0" w:color="auto"/>
              <w:bottom w:val="nil"/>
              <w:right w:val="nil"/>
            </w:tcBorders>
            <w:shd w:val="clear" w:color="auto" w:fill="auto"/>
            <w:vAlign w:val="center"/>
            <w:hideMark/>
          </w:tcPr>
          <w:p w:rsidR="00BF6C5D" w:rsidRPr="001304EE" w:rsidRDefault="00BF6C5D" w:rsidP="001304EE">
            <w:pPr>
              <w:rPr>
                <w:color w:val="000000"/>
                <w:lang w:val="el-GR" w:eastAsia="el-GR"/>
              </w:rPr>
            </w:pPr>
            <w:r w:rsidRPr="001304EE">
              <w:rPr>
                <w:color w:val="000000"/>
                <w:lang w:val="el-GR" w:eastAsia="el-GR"/>
              </w:rPr>
              <w:t>Πιστωτικοί τόκοι και συναφή έσοδα</w:t>
            </w:r>
          </w:p>
        </w:tc>
        <w:tc>
          <w:tcPr>
            <w:tcW w:w="1090" w:type="dxa"/>
            <w:tcBorders>
              <w:top w:val="nil"/>
              <w:left w:val="nil"/>
              <w:bottom w:val="nil"/>
              <w:right w:val="nil"/>
            </w:tcBorders>
            <w:shd w:val="clear" w:color="auto" w:fill="auto"/>
            <w:vAlign w:val="center"/>
            <w:hideMark/>
          </w:tcPr>
          <w:p w:rsidR="00BF6C5D" w:rsidRPr="001304EE" w:rsidRDefault="00BF6C5D" w:rsidP="001304EE">
            <w:pPr>
              <w:rPr>
                <w:color w:val="000000"/>
                <w:lang w:val="el-GR" w:eastAsia="el-GR"/>
              </w:rPr>
            </w:pPr>
          </w:p>
        </w:tc>
        <w:tc>
          <w:tcPr>
            <w:tcW w:w="1283" w:type="dxa"/>
            <w:tcBorders>
              <w:top w:val="nil"/>
              <w:left w:val="nil"/>
              <w:bottom w:val="nil"/>
              <w:right w:val="nil"/>
            </w:tcBorders>
            <w:shd w:val="clear" w:color="auto" w:fill="auto"/>
            <w:vAlign w:val="bottom"/>
            <w:hideMark/>
          </w:tcPr>
          <w:p w:rsidR="00BF6C5D" w:rsidRDefault="00BF6C5D">
            <w:pPr>
              <w:jc w:val="right"/>
              <w:rPr>
                <w:color w:val="000000"/>
              </w:rPr>
            </w:pPr>
            <w:r>
              <w:rPr>
                <w:color w:val="000000"/>
              </w:rPr>
              <w:t>0</w:t>
            </w:r>
          </w:p>
        </w:tc>
        <w:tc>
          <w:tcPr>
            <w:tcW w:w="283" w:type="dxa"/>
            <w:tcBorders>
              <w:top w:val="nil"/>
              <w:left w:val="nil"/>
              <w:bottom w:val="nil"/>
              <w:right w:val="nil"/>
            </w:tcBorders>
            <w:shd w:val="clear" w:color="auto" w:fill="auto"/>
            <w:vAlign w:val="center"/>
            <w:hideMark/>
          </w:tcPr>
          <w:p w:rsidR="00BF6C5D" w:rsidRPr="001304EE" w:rsidRDefault="00BF6C5D" w:rsidP="001304EE">
            <w:pPr>
              <w:jc w:val="right"/>
              <w:rPr>
                <w:color w:val="000000"/>
                <w:lang w:val="el-GR" w:eastAsia="el-GR"/>
              </w:rPr>
            </w:pPr>
          </w:p>
        </w:tc>
        <w:tc>
          <w:tcPr>
            <w:tcW w:w="1284" w:type="dxa"/>
            <w:tcBorders>
              <w:top w:val="nil"/>
              <w:left w:val="nil"/>
              <w:bottom w:val="nil"/>
              <w:right w:val="single" w:sz="8" w:space="0" w:color="auto"/>
            </w:tcBorders>
            <w:shd w:val="clear" w:color="auto" w:fill="auto"/>
            <w:vAlign w:val="center"/>
            <w:hideMark/>
          </w:tcPr>
          <w:p w:rsidR="00BF6C5D" w:rsidRPr="001304EE" w:rsidRDefault="00BF6C5D" w:rsidP="00F4214B">
            <w:pPr>
              <w:jc w:val="right"/>
              <w:rPr>
                <w:color w:val="000000"/>
                <w:lang w:val="el-GR" w:eastAsia="el-GR"/>
              </w:rPr>
            </w:pPr>
            <w:r w:rsidRPr="001304EE">
              <w:rPr>
                <w:color w:val="000000"/>
                <w:lang w:val="el-GR" w:eastAsia="el-GR"/>
              </w:rPr>
              <w:t>7,95</w:t>
            </w:r>
          </w:p>
        </w:tc>
      </w:tr>
      <w:tr w:rsidR="00BF6C5D" w:rsidRPr="001304EE" w:rsidTr="000E089B">
        <w:trPr>
          <w:trHeight w:val="300"/>
        </w:trPr>
        <w:tc>
          <w:tcPr>
            <w:tcW w:w="4961" w:type="dxa"/>
            <w:tcBorders>
              <w:top w:val="nil"/>
              <w:left w:val="single" w:sz="8" w:space="0" w:color="auto"/>
              <w:bottom w:val="nil"/>
              <w:right w:val="nil"/>
            </w:tcBorders>
            <w:shd w:val="clear" w:color="auto" w:fill="auto"/>
            <w:vAlign w:val="center"/>
            <w:hideMark/>
          </w:tcPr>
          <w:p w:rsidR="00BF6C5D" w:rsidRPr="001304EE" w:rsidRDefault="00BF6C5D" w:rsidP="001304EE">
            <w:pPr>
              <w:rPr>
                <w:color w:val="000000"/>
                <w:lang w:val="el-GR" w:eastAsia="el-GR"/>
              </w:rPr>
            </w:pPr>
            <w:r w:rsidRPr="001304EE">
              <w:rPr>
                <w:color w:val="000000"/>
                <w:lang w:val="el-GR" w:eastAsia="el-GR"/>
              </w:rPr>
              <w:t>Χρεωστικοί τόκοι και συναφή έξοδα</w:t>
            </w:r>
          </w:p>
        </w:tc>
        <w:tc>
          <w:tcPr>
            <w:tcW w:w="1090" w:type="dxa"/>
            <w:tcBorders>
              <w:top w:val="nil"/>
              <w:left w:val="nil"/>
              <w:bottom w:val="nil"/>
              <w:right w:val="nil"/>
            </w:tcBorders>
            <w:shd w:val="clear" w:color="auto" w:fill="auto"/>
            <w:vAlign w:val="center"/>
            <w:hideMark/>
          </w:tcPr>
          <w:p w:rsidR="00BF6C5D" w:rsidRPr="001304EE" w:rsidRDefault="00BF6C5D" w:rsidP="001304EE">
            <w:pPr>
              <w:rPr>
                <w:color w:val="000000"/>
                <w:lang w:val="el-GR" w:eastAsia="el-GR"/>
              </w:rPr>
            </w:pPr>
          </w:p>
        </w:tc>
        <w:tc>
          <w:tcPr>
            <w:tcW w:w="1283" w:type="dxa"/>
            <w:tcBorders>
              <w:top w:val="nil"/>
              <w:left w:val="nil"/>
              <w:bottom w:val="single" w:sz="8" w:space="0" w:color="auto"/>
              <w:right w:val="nil"/>
            </w:tcBorders>
            <w:shd w:val="clear" w:color="auto" w:fill="auto"/>
            <w:vAlign w:val="bottom"/>
            <w:hideMark/>
          </w:tcPr>
          <w:p w:rsidR="00BF6C5D" w:rsidRDefault="00BF6C5D">
            <w:pPr>
              <w:jc w:val="right"/>
              <w:rPr>
                <w:color w:val="000000"/>
              </w:rPr>
            </w:pPr>
            <w:r>
              <w:rPr>
                <w:color w:val="000000"/>
              </w:rPr>
              <w:t>-116.880,35</w:t>
            </w:r>
          </w:p>
        </w:tc>
        <w:tc>
          <w:tcPr>
            <w:tcW w:w="283" w:type="dxa"/>
            <w:tcBorders>
              <w:top w:val="nil"/>
              <w:left w:val="nil"/>
              <w:bottom w:val="nil"/>
              <w:right w:val="nil"/>
            </w:tcBorders>
            <w:shd w:val="clear" w:color="auto" w:fill="auto"/>
            <w:vAlign w:val="center"/>
            <w:hideMark/>
          </w:tcPr>
          <w:p w:rsidR="00BF6C5D" w:rsidRPr="001304EE" w:rsidRDefault="00BF6C5D" w:rsidP="001304EE">
            <w:pPr>
              <w:jc w:val="right"/>
              <w:rPr>
                <w:color w:val="000000"/>
                <w:lang w:val="el-GR" w:eastAsia="el-GR"/>
              </w:rPr>
            </w:pPr>
          </w:p>
        </w:tc>
        <w:tc>
          <w:tcPr>
            <w:tcW w:w="1284" w:type="dxa"/>
            <w:tcBorders>
              <w:top w:val="nil"/>
              <w:left w:val="nil"/>
              <w:bottom w:val="single" w:sz="8" w:space="0" w:color="auto"/>
              <w:right w:val="single" w:sz="8" w:space="0" w:color="auto"/>
            </w:tcBorders>
            <w:shd w:val="clear" w:color="auto" w:fill="auto"/>
            <w:vAlign w:val="center"/>
            <w:hideMark/>
          </w:tcPr>
          <w:p w:rsidR="00BF6C5D" w:rsidRPr="001304EE" w:rsidRDefault="00BF6C5D" w:rsidP="00F4214B">
            <w:pPr>
              <w:jc w:val="right"/>
              <w:rPr>
                <w:color w:val="000000"/>
                <w:lang w:val="el-GR" w:eastAsia="el-GR"/>
              </w:rPr>
            </w:pPr>
            <w:r w:rsidRPr="001304EE">
              <w:rPr>
                <w:color w:val="000000"/>
                <w:lang w:val="el-GR" w:eastAsia="el-GR"/>
              </w:rPr>
              <w:t>-104.387,44</w:t>
            </w:r>
          </w:p>
        </w:tc>
      </w:tr>
      <w:tr w:rsidR="00BF6C5D" w:rsidRPr="001304EE" w:rsidTr="000E089B">
        <w:trPr>
          <w:trHeight w:val="288"/>
        </w:trPr>
        <w:tc>
          <w:tcPr>
            <w:tcW w:w="4961" w:type="dxa"/>
            <w:tcBorders>
              <w:top w:val="nil"/>
              <w:left w:val="single" w:sz="8" w:space="0" w:color="auto"/>
              <w:bottom w:val="nil"/>
              <w:right w:val="nil"/>
            </w:tcBorders>
            <w:shd w:val="clear" w:color="auto" w:fill="auto"/>
            <w:vAlign w:val="center"/>
            <w:hideMark/>
          </w:tcPr>
          <w:p w:rsidR="00BF6C5D" w:rsidRPr="001304EE" w:rsidRDefault="00BF6C5D" w:rsidP="001304EE">
            <w:pPr>
              <w:rPr>
                <w:b/>
                <w:bCs/>
                <w:color w:val="000000"/>
                <w:lang w:val="el-GR" w:eastAsia="el-GR"/>
              </w:rPr>
            </w:pPr>
            <w:r w:rsidRPr="001304EE">
              <w:rPr>
                <w:b/>
                <w:bCs/>
                <w:color w:val="000000"/>
                <w:lang w:val="el-GR" w:eastAsia="el-GR"/>
              </w:rPr>
              <w:t>Αποτέλεσμα προ φόρων</w:t>
            </w:r>
          </w:p>
        </w:tc>
        <w:tc>
          <w:tcPr>
            <w:tcW w:w="1090" w:type="dxa"/>
            <w:tcBorders>
              <w:top w:val="nil"/>
              <w:left w:val="nil"/>
              <w:bottom w:val="nil"/>
              <w:right w:val="nil"/>
            </w:tcBorders>
            <w:shd w:val="clear" w:color="auto" w:fill="auto"/>
            <w:vAlign w:val="center"/>
            <w:hideMark/>
          </w:tcPr>
          <w:p w:rsidR="00BF6C5D" w:rsidRPr="001304EE" w:rsidRDefault="00BF6C5D" w:rsidP="001304EE">
            <w:pPr>
              <w:rPr>
                <w:b/>
                <w:bCs/>
                <w:color w:val="000000"/>
                <w:lang w:val="el-GR" w:eastAsia="el-GR"/>
              </w:rPr>
            </w:pPr>
          </w:p>
        </w:tc>
        <w:tc>
          <w:tcPr>
            <w:tcW w:w="1283" w:type="dxa"/>
            <w:tcBorders>
              <w:top w:val="nil"/>
              <w:left w:val="nil"/>
              <w:bottom w:val="nil"/>
              <w:right w:val="nil"/>
            </w:tcBorders>
            <w:shd w:val="clear" w:color="auto" w:fill="auto"/>
            <w:vAlign w:val="bottom"/>
            <w:hideMark/>
          </w:tcPr>
          <w:p w:rsidR="00BF6C5D" w:rsidRDefault="00BF6C5D">
            <w:pPr>
              <w:jc w:val="right"/>
              <w:rPr>
                <w:b/>
                <w:bCs/>
                <w:color w:val="000000"/>
              </w:rPr>
            </w:pPr>
            <w:r>
              <w:rPr>
                <w:b/>
                <w:bCs/>
                <w:color w:val="000000"/>
              </w:rPr>
              <w:t>-91.671,04</w:t>
            </w:r>
          </w:p>
        </w:tc>
        <w:tc>
          <w:tcPr>
            <w:tcW w:w="283" w:type="dxa"/>
            <w:tcBorders>
              <w:top w:val="nil"/>
              <w:left w:val="nil"/>
              <w:bottom w:val="nil"/>
              <w:right w:val="nil"/>
            </w:tcBorders>
            <w:shd w:val="clear" w:color="auto" w:fill="auto"/>
            <w:vAlign w:val="center"/>
            <w:hideMark/>
          </w:tcPr>
          <w:p w:rsidR="00BF6C5D" w:rsidRPr="001304EE" w:rsidRDefault="00BF6C5D" w:rsidP="001304EE">
            <w:pPr>
              <w:jc w:val="right"/>
              <w:rPr>
                <w:b/>
                <w:bCs/>
                <w:color w:val="000000"/>
                <w:lang w:val="el-GR" w:eastAsia="el-GR"/>
              </w:rPr>
            </w:pPr>
          </w:p>
        </w:tc>
        <w:tc>
          <w:tcPr>
            <w:tcW w:w="1284" w:type="dxa"/>
            <w:tcBorders>
              <w:top w:val="nil"/>
              <w:left w:val="nil"/>
              <w:bottom w:val="nil"/>
              <w:right w:val="single" w:sz="8" w:space="0" w:color="auto"/>
            </w:tcBorders>
            <w:shd w:val="clear" w:color="auto" w:fill="auto"/>
            <w:vAlign w:val="center"/>
            <w:hideMark/>
          </w:tcPr>
          <w:p w:rsidR="00BF6C5D" w:rsidRPr="001304EE" w:rsidRDefault="00BF6C5D" w:rsidP="00F4214B">
            <w:pPr>
              <w:jc w:val="right"/>
              <w:rPr>
                <w:b/>
                <w:bCs/>
                <w:color w:val="000000"/>
                <w:lang w:val="el-GR" w:eastAsia="el-GR"/>
              </w:rPr>
            </w:pPr>
            <w:r w:rsidRPr="001304EE">
              <w:rPr>
                <w:b/>
                <w:bCs/>
                <w:color w:val="000000"/>
                <w:lang w:val="el-GR" w:eastAsia="el-GR"/>
              </w:rPr>
              <w:t>-228.529,81</w:t>
            </w:r>
          </w:p>
        </w:tc>
      </w:tr>
      <w:tr w:rsidR="00BF6C5D" w:rsidRPr="001304EE" w:rsidTr="000E089B">
        <w:trPr>
          <w:trHeight w:val="300"/>
        </w:trPr>
        <w:tc>
          <w:tcPr>
            <w:tcW w:w="4961" w:type="dxa"/>
            <w:tcBorders>
              <w:top w:val="nil"/>
              <w:left w:val="single" w:sz="8" w:space="0" w:color="auto"/>
              <w:bottom w:val="nil"/>
              <w:right w:val="nil"/>
            </w:tcBorders>
            <w:shd w:val="clear" w:color="auto" w:fill="auto"/>
            <w:vAlign w:val="center"/>
            <w:hideMark/>
          </w:tcPr>
          <w:p w:rsidR="00BF6C5D" w:rsidRPr="001304EE" w:rsidRDefault="00BF6C5D" w:rsidP="001304EE">
            <w:pPr>
              <w:rPr>
                <w:color w:val="000000"/>
                <w:lang w:val="el-GR" w:eastAsia="el-GR"/>
              </w:rPr>
            </w:pPr>
            <w:r w:rsidRPr="001304EE">
              <w:rPr>
                <w:color w:val="000000"/>
                <w:lang w:val="el-GR" w:eastAsia="el-GR"/>
              </w:rPr>
              <w:t>Φόροι εισοδήματος</w:t>
            </w:r>
          </w:p>
        </w:tc>
        <w:tc>
          <w:tcPr>
            <w:tcW w:w="1090" w:type="dxa"/>
            <w:tcBorders>
              <w:top w:val="nil"/>
              <w:left w:val="nil"/>
              <w:bottom w:val="nil"/>
              <w:right w:val="nil"/>
            </w:tcBorders>
            <w:shd w:val="clear" w:color="auto" w:fill="auto"/>
            <w:vAlign w:val="center"/>
            <w:hideMark/>
          </w:tcPr>
          <w:p w:rsidR="00BF6C5D" w:rsidRPr="001304EE" w:rsidRDefault="00BF6C5D" w:rsidP="001304EE">
            <w:pPr>
              <w:rPr>
                <w:color w:val="000000"/>
                <w:lang w:val="el-GR" w:eastAsia="el-GR"/>
              </w:rPr>
            </w:pPr>
          </w:p>
        </w:tc>
        <w:tc>
          <w:tcPr>
            <w:tcW w:w="1283" w:type="dxa"/>
            <w:tcBorders>
              <w:top w:val="nil"/>
              <w:left w:val="nil"/>
              <w:bottom w:val="single" w:sz="8" w:space="0" w:color="auto"/>
              <w:right w:val="nil"/>
            </w:tcBorders>
            <w:shd w:val="clear" w:color="auto" w:fill="auto"/>
            <w:vAlign w:val="bottom"/>
            <w:hideMark/>
          </w:tcPr>
          <w:p w:rsidR="00BF6C5D" w:rsidRDefault="00BF6C5D">
            <w:pPr>
              <w:jc w:val="right"/>
              <w:rPr>
                <w:color w:val="000000"/>
              </w:rPr>
            </w:pPr>
            <w:r>
              <w:rPr>
                <w:color w:val="000000"/>
              </w:rPr>
              <w:t>0</w:t>
            </w:r>
          </w:p>
        </w:tc>
        <w:tc>
          <w:tcPr>
            <w:tcW w:w="283" w:type="dxa"/>
            <w:tcBorders>
              <w:top w:val="nil"/>
              <w:left w:val="nil"/>
              <w:bottom w:val="nil"/>
              <w:right w:val="nil"/>
            </w:tcBorders>
            <w:shd w:val="clear" w:color="auto" w:fill="auto"/>
            <w:vAlign w:val="center"/>
            <w:hideMark/>
          </w:tcPr>
          <w:p w:rsidR="00BF6C5D" w:rsidRPr="001304EE" w:rsidRDefault="00BF6C5D" w:rsidP="001304EE">
            <w:pPr>
              <w:jc w:val="right"/>
              <w:rPr>
                <w:color w:val="000000"/>
                <w:lang w:val="el-GR" w:eastAsia="el-GR"/>
              </w:rPr>
            </w:pPr>
          </w:p>
        </w:tc>
        <w:tc>
          <w:tcPr>
            <w:tcW w:w="1284" w:type="dxa"/>
            <w:tcBorders>
              <w:top w:val="nil"/>
              <w:left w:val="nil"/>
              <w:bottom w:val="single" w:sz="8" w:space="0" w:color="auto"/>
              <w:right w:val="single" w:sz="8" w:space="0" w:color="auto"/>
            </w:tcBorders>
            <w:shd w:val="clear" w:color="auto" w:fill="auto"/>
            <w:vAlign w:val="center"/>
            <w:hideMark/>
          </w:tcPr>
          <w:p w:rsidR="00BF6C5D" w:rsidRPr="001304EE" w:rsidRDefault="00BF6C5D" w:rsidP="00F4214B">
            <w:pPr>
              <w:jc w:val="right"/>
              <w:rPr>
                <w:color w:val="000000"/>
                <w:lang w:val="el-GR" w:eastAsia="el-GR"/>
              </w:rPr>
            </w:pPr>
            <w:r w:rsidRPr="001304EE">
              <w:rPr>
                <w:color w:val="000000"/>
                <w:lang w:val="el-GR" w:eastAsia="el-GR"/>
              </w:rPr>
              <w:t>0,00</w:t>
            </w:r>
          </w:p>
        </w:tc>
      </w:tr>
      <w:tr w:rsidR="00BF6C5D" w:rsidRPr="001304EE" w:rsidTr="000E089B">
        <w:trPr>
          <w:trHeight w:val="300"/>
        </w:trPr>
        <w:tc>
          <w:tcPr>
            <w:tcW w:w="4961" w:type="dxa"/>
            <w:tcBorders>
              <w:top w:val="nil"/>
              <w:left w:val="single" w:sz="8" w:space="0" w:color="auto"/>
              <w:bottom w:val="nil"/>
              <w:right w:val="nil"/>
            </w:tcBorders>
            <w:shd w:val="clear" w:color="auto" w:fill="auto"/>
            <w:vAlign w:val="center"/>
            <w:hideMark/>
          </w:tcPr>
          <w:p w:rsidR="00BF6C5D" w:rsidRPr="001304EE" w:rsidRDefault="00BF6C5D" w:rsidP="001304EE">
            <w:pPr>
              <w:rPr>
                <w:b/>
                <w:bCs/>
                <w:color w:val="000000"/>
                <w:lang w:val="el-GR" w:eastAsia="el-GR"/>
              </w:rPr>
            </w:pPr>
            <w:r w:rsidRPr="001304EE">
              <w:rPr>
                <w:b/>
                <w:bCs/>
                <w:color w:val="000000"/>
                <w:lang w:val="el-GR" w:eastAsia="el-GR"/>
              </w:rPr>
              <w:t>Αποτέλεσμα περιόδου μετά από φόρους</w:t>
            </w:r>
          </w:p>
        </w:tc>
        <w:tc>
          <w:tcPr>
            <w:tcW w:w="1090" w:type="dxa"/>
            <w:tcBorders>
              <w:top w:val="nil"/>
              <w:left w:val="nil"/>
              <w:bottom w:val="nil"/>
              <w:right w:val="nil"/>
            </w:tcBorders>
            <w:shd w:val="clear" w:color="auto" w:fill="auto"/>
            <w:vAlign w:val="center"/>
            <w:hideMark/>
          </w:tcPr>
          <w:p w:rsidR="00BF6C5D" w:rsidRPr="001304EE" w:rsidRDefault="00BF6C5D" w:rsidP="001304EE">
            <w:pPr>
              <w:rPr>
                <w:b/>
                <w:bCs/>
                <w:color w:val="000000"/>
                <w:lang w:val="el-GR" w:eastAsia="el-GR"/>
              </w:rPr>
            </w:pPr>
          </w:p>
        </w:tc>
        <w:tc>
          <w:tcPr>
            <w:tcW w:w="1283" w:type="dxa"/>
            <w:tcBorders>
              <w:top w:val="nil"/>
              <w:left w:val="nil"/>
              <w:bottom w:val="double" w:sz="6" w:space="0" w:color="auto"/>
              <w:right w:val="nil"/>
            </w:tcBorders>
            <w:shd w:val="clear" w:color="auto" w:fill="auto"/>
            <w:vAlign w:val="bottom"/>
            <w:hideMark/>
          </w:tcPr>
          <w:p w:rsidR="00BF6C5D" w:rsidRDefault="00BF6C5D">
            <w:pPr>
              <w:jc w:val="right"/>
              <w:rPr>
                <w:b/>
                <w:bCs/>
                <w:color w:val="000000"/>
              </w:rPr>
            </w:pPr>
            <w:r>
              <w:rPr>
                <w:b/>
                <w:bCs/>
                <w:color w:val="000000"/>
              </w:rPr>
              <w:t>-91.671,04</w:t>
            </w:r>
          </w:p>
        </w:tc>
        <w:tc>
          <w:tcPr>
            <w:tcW w:w="283" w:type="dxa"/>
            <w:tcBorders>
              <w:top w:val="nil"/>
              <w:left w:val="nil"/>
              <w:bottom w:val="nil"/>
              <w:right w:val="nil"/>
            </w:tcBorders>
            <w:shd w:val="clear" w:color="auto" w:fill="auto"/>
            <w:vAlign w:val="center"/>
            <w:hideMark/>
          </w:tcPr>
          <w:p w:rsidR="00BF6C5D" w:rsidRPr="001304EE" w:rsidRDefault="00BF6C5D" w:rsidP="001304EE">
            <w:pPr>
              <w:jc w:val="right"/>
              <w:rPr>
                <w:b/>
                <w:bCs/>
                <w:color w:val="000000"/>
                <w:lang w:val="el-GR" w:eastAsia="el-GR"/>
              </w:rPr>
            </w:pPr>
          </w:p>
        </w:tc>
        <w:tc>
          <w:tcPr>
            <w:tcW w:w="1284" w:type="dxa"/>
            <w:tcBorders>
              <w:top w:val="nil"/>
              <w:left w:val="nil"/>
              <w:bottom w:val="double" w:sz="6" w:space="0" w:color="auto"/>
              <w:right w:val="single" w:sz="8" w:space="0" w:color="auto"/>
            </w:tcBorders>
            <w:shd w:val="clear" w:color="auto" w:fill="auto"/>
            <w:vAlign w:val="center"/>
            <w:hideMark/>
          </w:tcPr>
          <w:p w:rsidR="00BF6C5D" w:rsidRPr="001304EE" w:rsidRDefault="00BF6C5D" w:rsidP="00F4214B">
            <w:pPr>
              <w:jc w:val="right"/>
              <w:rPr>
                <w:b/>
                <w:bCs/>
                <w:color w:val="000000"/>
                <w:lang w:val="el-GR" w:eastAsia="el-GR"/>
              </w:rPr>
            </w:pPr>
            <w:r w:rsidRPr="001304EE">
              <w:rPr>
                <w:b/>
                <w:bCs/>
                <w:color w:val="000000"/>
                <w:lang w:val="el-GR" w:eastAsia="el-GR"/>
              </w:rPr>
              <w:t>-228.529,81</w:t>
            </w:r>
          </w:p>
        </w:tc>
      </w:tr>
      <w:tr w:rsidR="00F4214B" w:rsidRPr="001304EE" w:rsidTr="004E734F">
        <w:trPr>
          <w:trHeight w:val="312"/>
        </w:trPr>
        <w:tc>
          <w:tcPr>
            <w:tcW w:w="4961" w:type="dxa"/>
            <w:tcBorders>
              <w:top w:val="nil"/>
              <w:left w:val="single" w:sz="8" w:space="0" w:color="auto"/>
              <w:bottom w:val="single" w:sz="8" w:space="0" w:color="auto"/>
              <w:right w:val="nil"/>
            </w:tcBorders>
            <w:shd w:val="clear" w:color="auto" w:fill="auto"/>
            <w:vAlign w:val="center"/>
            <w:hideMark/>
          </w:tcPr>
          <w:p w:rsidR="001304EE" w:rsidRPr="001304EE" w:rsidRDefault="001304EE" w:rsidP="001304EE">
            <w:pPr>
              <w:rPr>
                <w:b/>
                <w:bCs/>
                <w:color w:val="000000"/>
                <w:lang w:val="el-GR" w:eastAsia="el-GR"/>
              </w:rPr>
            </w:pPr>
            <w:r w:rsidRPr="001304EE">
              <w:rPr>
                <w:b/>
                <w:bCs/>
                <w:color w:val="000000"/>
                <w:lang w:val="el-GR" w:eastAsia="el-GR"/>
              </w:rPr>
              <w:t> </w:t>
            </w:r>
          </w:p>
        </w:tc>
        <w:tc>
          <w:tcPr>
            <w:tcW w:w="1090" w:type="dxa"/>
            <w:tcBorders>
              <w:top w:val="nil"/>
              <w:left w:val="nil"/>
              <w:bottom w:val="single" w:sz="8" w:space="0" w:color="auto"/>
              <w:right w:val="nil"/>
            </w:tcBorders>
            <w:shd w:val="clear" w:color="auto" w:fill="auto"/>
            <w:vAlign w:val="center"/>
            <w:hideMark/>
          </w:tcPr>
          <w:p w:rsidR="001304EE" w:rsidRPr="001304EE" w:rsidRDefault="001304EE" w:rsidP="001304EE">
            <w:pPr>
              <w:jc w:val="center"/>
              <w:rPr>
                <w:b/>
                <w:bCs/>
                <w:color w:val="000000"/>
                <w:lang w:val="el-GR" w:eastAsia="el-GR"/>
              </w:rPr>
            </w:pPr>
            <w:r w:rsidRPr="001304EE">
              <w:rPr>
                <w:b/>
                <w:bCs/>
                <w:color w:val="000000"/>
                <w:lang w:val="el-GR" w:eastAsia="el-GR"/>
              </w:rPr>
              <w:t> </w:t>
            </w:r>
          </w:p>
        </w:tc>
        <w:tc>
          <w:tcPr>
            <w:tcW w:w="1283" w:type="dxa"/>
            <w:tcBorders>
              <w:top w:val="nil"/>
              <w:left w:val="nil"/>
              <w:bottom w:val="single" w:sz="8" w:space="0" w:color="auto"/>
              <w:right w:val="nil"/>
            </w:tcBorders>
            <w:shd w:val="clear" w:color="auto" w:fill="auto"/>
            <w:vAlign w:val="center"/>
            <w:hideMark/>
          </w:tcPr>
          <w:p w:rsidR="001304EE" w:rsidRPr="001304EE" w:rsidRDefault="001304EE" w:rsidP="001304EE">
            <w:pPr>
              <w:rPr>
                <w:b/>
                <w:bCs/>
                <w:color w:val="000000"/>
                <w:lang w:val="el-GR" w:eastAsia="el-GR"/>
              </w:rPr>
            </w:pPr>
            <w:r w:rsidRPr="001304EE">
              <w:rPr>
                <w:b/>
                <w:bCs/>
                <w:color w:val="000000"/>
                <w:lang w:val="el-GR" w:eastAsia="el-GR"/>
              </w:rPr>
              <w:t> </w:t>
            </w:r>
          </w:p>
        </w:tc>
        <w:tc>
          <w:tcPr>
            <w:tcW w:w="283" w:type="dxa"/>
            <w:tcBorders>
              <w:top w:val="nil"/>
              <w:left w:val="nil"/>
              <w:bottom w:val="single" w:sz="8" w:space="0" w:color="auto"/>
              <w:right w:val="nil"/>
            </w:tcBorders>
            <w:shd w:val="clear" w:color="auto" w:fill="auto"/>
            <w:vAlign w:val="center"/>
            <w:hideMark/>
          </w:tcPr>
          <w:p w:rsidR="001304EE" w:rsidRPr="001304EE" w:rsidRDefault="001304EE" w:rsidP="001304EE">
            <w:pPr>
              <w:rPr>
                <w:b/>
                <w:bCs/>
                <w:color w:val="000000"/>
                <w:lang w:val="el-GR" w:eastAsia="el-GR"/>
              </w:rPr>
            </w:pPr>
            <w:r w:rsidRPr="001304EE">
              <w:rPr>
                <w:b/>
                <w:bCs/>
                <w:color w:val="000000"/>
                <w:lang w:val="el-GR" w:eastAsia="el-GR"/>
              </w:rPr>
              <w:t> </w:t>
            </w:r>
          </w:p>
        </w:tc>
        <w:tc>
          <w:tcPr>
            <w:tcW w:w="1284" w:type="dxa"/>
            <w:tcBorders>
              <w:top w:val="nil"/>
              <w:left w:val="nil"/>
              <w:bottom w:val="single" w:sz="8" w:space="0" w:color="auto"/>
              <w:right w:val="single" w:sz="8" w:space="0" w:color="auto"/>
            </w:tcBorders>
            <w:shd w:val="clear" w:color="auto" w:fill="auto"/>
            <w:vAlign w:val="center"/>
            <w:hideMark/>
          </w:tcPr>
          <w:p w:rsidR="001304EE" w:rsidRPr="001304EE" w:rsidRDefault="001304EE" w:rsidP="001304EE">
            <w:pPr>
              <w:rPr>
                <w:b/>
                <w:bCs/>
                <w:color w:val="000000"/>
                <w:lang w:val="el-GR" w:eastAsia="el-GR"/>
              </w:rPr>
            </w:pPr>
            <w:r w:rsidRPr="001304EE">
              <w:rPr>
                <w:b/>
                <w:bCs/>
                <w:color w:val="000000"/>
                <w:lang w:val="el-GR" w:eastAsia="el-GR"/>
              </w:rPr>
              <w:t> </w:t>
            </w:r>
          </w:p>
        </w:tc>
      </w:tr>
    </w:tbl>
    <w:p w:rsidR="001304EE" w:rsidRDefault="001304EE" w:rsidP="001304EE">
      <w:pPr>
        <w:rPr>
          <w:lang w:val="el-GR"/>
        </w:rPr>
      </w:pPr>
    </w:p>
    <w:p w:rsidR="000E2516" w:rsidRDefault="000E2516" w:rsidP="005E1B81">
      <w:pPr>
        <w:rPr>
          <w:lang w:val="el-GR"/>
        </w:rPr>
      </w:pPr>
    </w:p>
    <w:p w:rsidR="000E2516" w:rsidRDefault="000E2516" w:rsidP="005E1B81">
      <w:pPr>
        <w:rPr>
          <w:lang w:val="el-GR"/>
        </w:rPr>
      </w:pPr>
    </w:p>
    <w:p w:rsidR="000E2516" w:rsidRDefault="000E2516" w:rsidP="005E1B81">
      <w:pPr>
        <w:rPr>
          <w:lang w:val="el-GR"/>
        </w:rPr>
      </w:pPr>
    </w:p>
    <w:p w:rsidR="000E2516" w:rsidRDefault="000E2516" w:rsidP="005E1B81">
      <w:pPr>
        <w:rPr>
          <w:lang w:val="el-GR"/>
        </w:rPr>
      </w:pPr>
    </w:p>
    <w:p w:rsidR="001A3FF3" w:rsidRPr="00BD3B32" w:rsidRDefault="001A3FF3" w:rsidP="000E2516">
      <w:pPr>
        <w:spacing w:before="45"/>
        <w:jc w:val="center"/>
        <w:rPr>
          <w:b/>
          <w:bCs/>
          <w:color w:val="002060"/>
          <w:sz w:val="28"/>
          <w:szCs w:val="28"/>
          <w:lang w:val="el-GR"/>
        </w:rPr>
      </w:pPr>
      <w:r w:rsidRPr="00BD3B32">
        <w:rPr>
          <w:b/>
          <w:bCs/>
          <w:color w:val="002060"/>
          <w:sz w:val="28"/>
          <w:szCs w:val="28"/>
          <w:lang w:val="el-GR"/>
        </w:rPr>
        <w:lastRenderedPageBreak/>
        <w:t>Π</w:t>
      </w:r>
      <w:r w:rsidRPr="00BD3B32">
        <w:rPr>
          <w:b/>
          <w:bCs/>
          <w:color w:val="002060"/>
          <w:spacing w:val="-1"/>
          <w:sz w:val="28"/>
          <w:szCs w:val="28"/>
          <w:lang w:val="el-GR"/>
        </w:rPr>
        <w:t>Ρ</w:t>
      </w:r>
      <w:r w:rsidRPr="00BD3B32">
        <w:rPr>
          <w:b/>
          <w:bCs/>
          <w:color w:val="002060"/>
          <w:spacing w:val="1"/>
          <w:sz w:val="28"/>
          <w:szCs w:val="28"/>
          <w:lang w:val="el-GR"/>
        </w:rPr>
        <w:t>Ο</w:t>
      </w:r>
      <w:r w:rsidRPr="00BD3B32">
        <w:rPr>
          <w:b/>
          <w:bCs/>
          <w:color w:val="002060"/>
          <w:sz w:val="28"/>
          <w:szCs w:val="28"/>
          <w:lang w:val="el-GR"/>
        </w:rPr>
        <w:t>Σ</w:t>
      </w:r>
      <w:r w:rsidRPr="00BD3B32">
        <w:rPr>
          <w:b/>
          <w:bCs/>
          <w:color w:val="002060"/>
          <w:spacing w:val="-5"/>
          <w:sz w:val="28"/>
          <w:szCs w:val="28"/>
          <w:lang w:val="el-GR"/>
        </w:rPr>
        <w:t>Α</w:t>
      </w:r>
      <w:r w:rsidRPr="00BD3B32">
        <w:rPr>
          <w:b/>
          <w:bCs/>
          <w:color w:val="002060"/>
          <w:spacing w:val="-1"/>
          <w:sz w:val="28"/>
          <w:szCs w:val="28"/>
          <w:lang w:val="el-GR"/>
        </w:rPr>
        <w:t>Ρ</w:t>
      </w:r>
      <w:r w:rsidRPr="00BD3B32">
        <w:rPr>
          <w:b/>
          <w:bCs/>
          <w:color w:val="002060"/>
          <w:spacing w:val="1"/>
          <w:sz w:val="28"/>
          <w:szCs w:val="28"/>
          <w:lang w:val="el-GR"/>
        </w:rPr>
        <w:t>Τ</w:t>
      </w:r>
      <w:r w:rsidRPr="00BD3B32">
        <w:rPr>
          <w:b/>
          <w:bCs/>
          <w:color w:val="002060"/>
          <w:sz w:val="28"/>
          <w:szCs w:val="28"/>
          <w:lang w:val="el-GR"/>
        </w:rPr>
        <w:t>Η</w:t>
      </w:r>
      <w:r w:rsidRPr="00BD3B32">
        <w:rPr>
          <w:b/>
          <w:bCs/>
          <w:color w:val="002060"/>
          <w:spacing w:val="2"/>
          <w:sz w:val="28"/>
          <w:szCs w:val="28"/>
          <w:lang w:val="el-GR"/>
        </w:rPr>
        <w:t>Μ</w:t>
      </w:r>
      <w:r w:rsidRPr="00BD3B32">
        <w:rPr>
          <w:b/>
          <w:bCs/>
          <w:color w:val="002060"/>
          <w:sz w:val="28"/>
          <w:szCs w:val="28"/>
          <w:lang w:val="el-GR"/>
        </w:rPr>
        <w:t>Α (Μικρών Οντοτήτων )</w:t>
      </w:r>
    </w:p>
    <w:p w:rsidR="001A3FF3" w:rsidRPr="00BD3B32" w:rsidRDefault="001A3FF3" w:rsidP="000E2516">
      <w:pPr>
        <w:spacing w:before="45"/>
        <w:jc w:val="center"/>
        <w:rPr>
          <w:b/>
          <w:bCs/>
          <w:color w:val="002060"/>
          <w:sz w:val="24"/>
          <w:szCs w:val="24"/>
          <w:lang w:val="el-GR"/>
        </w:rPr>
      </w:pPr>
      <w:r w:rsidRPr="00BD3B32">
        <w:rPr>
          <w:b/>
          <w:bCs/>
          <w:color w:val="002060"/>
          <w:sz w:val="24"/>
          <w:szCs w:val="24"/>
          <w:lang w:val="el-GR"/>
        </w:rPr>
        <w:t>Άρθρο  29 Ν.4308/2014: Προσάρτημα επί των χρηματοοικονομικών  καταστάσεων</w:t>
      </w:r>
    </w:p>
    <w:p w:rsidR="001A3FF3" w:rsidRPr="00BD3B32" w:rsidRDefault="001A3FF3" w:rsidP="007A6A16">
      <w:pPr>
        <w:pStyle w:val="1"/>
        <w:jc w:val="left"/>
      </w:pPr>
      <w:bookmarkStart w:id="8" w:name="_Toc179540928"/>
      <w:bookmarkStart w:id="9" w:name="_Toc115169894"/>
      <w:r w:rsidRPr="00BD3B32">
        <w:t xml:space="preserve">1. Πληροφορίες σχετικές με </w:t>
      </w:r>
      <w:r w:rsidR="00262B30">
        <w:t>τον Συνεταιρισμό</w:t>
      </w:r>
      <w:bookmarkEnd w:id="8"/>
      <w:bookmarkEnd w:id="9"/>
    </w:p>
    <w:p w:rsidR="001A3FF3" w:rsidRPr="00BD3B32" w:rsidRDefault="001A3FF3" w:rsidP="00070122">
      <w:pPr>
        <w:spacing w:before="45"/>
        <w:jc w:val="center"/>
        <w:rPr>
          <w:b/>
          <w:bCs/>
          <w:color w:val="002060"/>
          <w:sz w:val="24"/>
          <w:szCs w:val="24"/>
          <w:lang w:val="el-GR"/>
        </w:rPr>
      </w:pPr>
    </w:p>
    <w:p w:rsidR="001A3FF3" w:rsidRPr="00A7530A" w:rsidRDefault="001A3FF3" w:rsidP="005E1B81">
      <w:pPr>
        <w:shd w:val="clear" w:color="auto" w:fill="FFFFFF"/>
        <w:spacing w:after="200" w:line="276" w:lineRule="auto"/>
        <w:ind w:left="851" w:right="14" w:hanging="284"/>
        <w:jc w:val="both"/>
        <w:rPr>
          <w:b/>
          <w:sz w:val="22"/>
          <w:szCs w:val="22"/>
          <w:lang w:val="el-GR"/>
        </w:rPr>
      </w:pPr>
      <w:r w:rsidRPr="00BD3B32">
        <w:rPr>
          <w:sz w:val="22"/>
          <w:szCs w:val="22"/>
          <w:lang w:val="el-GR"/>
        </w:rPr>
        <w:t xml:space="preserve">α) Επωνυμία: </w:t>
      </w:r>
      <w:r w:rsidRPr="00A7530A">
        <w:rPr>
          <w:b/>
          <w:sz w:val="22"/>
          <w:szCs w:val="22"/>
          <w:lang w:val="el-GR"/>
        </w:rPr>
        <w:t xml:space="preserve">ΑΓΡΟΤΙΚΟΣ ΟΙΝΟΠΟΙΗΤΙΚΟΣ &amp; ΕΛΑΙΟΥΡΓΙΚΟΣ ΣΥΝΕΤΑΙΡΙΣΜΟΣ ΛΕΥΚΑΔΑΣ ΤΑΟΛ </w:t>
      </w:r>
    </w:p>
    <w:p w:rsidR="001A3FF3" w:rsidRPr="00BD3B32" w:rsidRDefault="001A3FF3" w:rsidP="004A0175">
      <w:pPr>
        <w:shd w:val="clear" w:color="auto" w:fill="FFFFFF"/>
        <w:spacing w:after="200" w:line="276" w:lineRule="auto"/>
        <w:ind w:left="851" w:right="14" w:hanging="284"/>
        <w:jc w:val="both"/>
        <w:rPr>
          <w:sz w:val="22"/>
          <w:szCs w:val="22"/>
          <w:lang w:val="el-GR"/>
        </w:rPr>
      </w:pPr>
      <w:r w:rsidRPr="00BD3B32">
        <w:rPr>
          <w:sz w:val="22"/>
          <w:szCs w:val="22"/>
          <w:lang w:val="el-GR"/>
        </w:rPr>
        <w:t xml:space="preserve">β) Νομικός τύπος: </w:t>
      </w:r>
      <w:r w:rsidRPr="00BD3B32">
        <w:rPr>
          <w:rStyle w:val="FontStyle49"/>
          <w:b w:val="0"/>
          <w:bCs w:val="0"/>
          <w:sz w:val="22"/>
          <w:szCs w:val="22"/>
          <w:lang w:val="el-GR"/>
        </w:rPr>
        <w:t>ΑΓΡΟΤΙΚΟΣ ΣΥΝΕΤΑΙΡΙΣΜΟΣ</w:t>
      </w:r>
    </w:p>
    <w:p w:rsidR="001A3FF3" w:rsidRPr="00BD3B32" w:rsidRDefault="000E2516" w:rsidP="004A0175">
      <w:pPr>
        <w:shd w:val="clear" w:color="auto" w:fill="FFFFFF"/>
        <w:spacing w:after="200" w:line="276" w:lineRule="auto"/>
        <w:ind w:left="851" w:right="14" w:hanging="284"/>
        <w:jc w:val="both"/>
        <w:rPr>
          <w:sz w:val="22"/>
          <w:szCs w:val="22"/>
          <w:lang w:val="el-GR"/>
        </w:rPr>
      </w:pPr>
      <w:r>
        <w:rPr>
          <w:sz w:val="22"/>
          <w:szCs w:val="22"/>
          <w:lang w:val="el-GR"/>
        </w:rPr>
        <w:t>γ) Περίοδος αναφοράς: 1.1.202</w:t>
      </w:r>
      <w:r w:rsidR="00EB2CB1">
        <w:rPr>
          <w:sz w:val="22"/>
          <w:szCs w:val="22"/>
          <w:lang w:val="el-GR"/>
        </w:rPr>
        <w:t>2</w:t>
      </w:r>
      <w:r w:rsidR="001A3FF3" w:rsidRPr="00BD3B32">
        <w:rPr>
          <w:sz w:val="22"/>
          <w:szCs w:val="22"/>
          <w:lang w:val="el-GR"/>
        </w:rPr>
        <w:t xml:space="preserve"> - 31.12.20</w:t>
      </w:r>
      <w:r>
        <w:rPr>
          <w:sz w:val="22"/>
          <w:szCs w:val="22"/>
          <w:lang w:val="el-GR"/>
        </w:rPr>
        <w:t>2</w:t>
      </w:r>
      <w:r w:rsidR="00EB2CB1">
        <w:rPr>
          <w:sz w:val="22"/>
          <w:szCs w:val="22"/>
          <w:lang w:val="el-GR"/>
        </w:rPr>
        <w:t>2</w:t>
      </w:r>
    </w:p>
    <w:p w:rsidR="001A3FF3" w:rsidRPr="00BD3B32" w:rsidRDefault="001A3FF3" w:rsidP="004A0175">
      <w:pPr>
        <w:shd w:val="clear" w:color="auto" w:fill="FFFFFF"/>
        <w:spacing w:after="200" w:line="276" w:lineRule="auto"/>
        <w:ind w:left="851" w:right="14" w:hanging="284"/>
        <w:jc w:val="both"/>
        <w:rPr>
          <w:sz w:val="22"/>
          <w:szCs w:val="22"/>
          <w:lang w:val="el-GR"/>
        </w:rPr>
      </w:pPr>
      <w:r w:rsidRPr="00BD3B32">
        <w:rPr>
          <w:sz w:val="22"/>
          <w:szCs w:val="22"/>
          <w:lang w:val="el-GR"/>
        </w:rPr>
        <w:t xml:space="preserve">δ) </w:t>
      </w:r>
      <w:r w:rsidRPr="00BD3B32">
        <w:rPr>
          <w:sz w:val="22"/>
          <w:szCs w:val="22"/>
          <w:lang w:val="el-GR"/>
        </w:rPr>
        <w:tab/>
        <w:t xml:space="preserve">Διεύθυνση της έδρας: </w:t>
      </w:r>
      <w:r w:rsidRPr="00BD3B32">
        <w:rPr>
          <w:lang w:val="el-GR"/>
        </w:rPr>
        <w:t>Γολέμη 5-7, Λευκάδα, 31100, ΛΕΥΚΑΔΑΣ</w:t>
      </w:r>
    </w:p>
    <w:p w:rsidR="001A3FF3" w:rsidRPr="00BD3B32" w:rsidRDefault="001A3FF3" w:rsidP="004A0175">
      <w:pPr>
        <w:shd w:val="clear" w:color="auto" w:fill="FFFFFF"/>
        <w:spacing w:after="200" w:line="276" w:lineRule="auto"/>
        <w:ind w:left="851" w:right="14" w:hanging="284"/>
        <w:jc w:val="both"/>
        <w:rPr>
          <w:sz w:val="22"/>
          <w:szCs w:val="22"/>
          <w:lang w:val="el-GR"/>
        </w:rPr>
      </w:pPr>
      <w:r w:rsidRPr="00BD3B32">
        <w:rPr>
          <w:sz w:val="22"/>
          <w:szCs w:val="22"/>
          <w:lang w:val="el-GR"/>
        </w:rPr>
        <w:t>ε)</w:t>
      </w:r>
      <w:r w:rsidRPr="00BD3B32">
        <w:rPr>
          <w:sz w:val="22"/>
          <w:szCs w:val="22"/>
          <w:lang w:val="el-GR"/>
        </w:rPr>
        <w:tab/>
        <w:t>Α.ΦΜ:.096007082</w:t>
      </w:r>
    </w:p>
    <w:p w:rsidR="001A3FF3" w:rsidRPr="00BD3B32" w:rsidRDefault="001A3FF3" w:rsidP="004A0175">
      <w:pPr>
        <w:shd w:val="clear" w:color="auto" w:fill="FFFFFF"/>
        <w:spacing w:after="200" w:line="276" w:lineRule="auto"/>
        <w:ind w:left="131" w:right="14" w:firstLine="720"/>
        <w:jc w:val="both"/>
        <w:rPr>
          <w:sz w:val="22"/>
          <w:szCs w:val="22"/>
          <w:lang w:val="el-GR"/>
        </w:rPr>
      </w:pPr>
      <w:r w:rsidRPr="00BD3B32">
        <w:rPr>
          <w:sz w:val="22"/>
          <w:szCs w:val="22"/>
          <w:lang w:val="el-GR"/>
        </w:rPr>
        <w:t>ΓΕ.ΜΗ: Δεν έχει (απαλλαγή εγγραφής σε εμπορικό επιμελητήριο(Ν.4015/2011)</w:t>
      </w:r>
    </w:p>
    <w:p w:rsidR="001A3FF3" w:rsidRPr="00BD3B32" w:rsidRDefault="001A3FF3" w:rsidP="004A0175">
      <w:pPr>
        <w:shd w:val="clear" w:color="auto" w:fill="FFFFFF"/>
        <w:spacing w:after="200" w:line="276" w:lineRule="auto"/>
        <w:ind w:left="993" w:right="14" w:hanging="426"/>
        <w:jc w:val="both"/>
        <w:rPr>
          <w:sz w:val="22"/>
          <w:szCs w:val="22"/>
          <w:lang w:val="el-GR"/>
        </w:rPr>
      </w:pPr>
      <w:r w:rsidRPr="00BD3B32">
        <w:rPr>
          <w:sz w:val="22"/>
          <w:szCs w:val="22"/>
          <w:lang w:val="el-GR"/>
        </w:rPr>
        <w:t>στ)</w:t>
      </w:r>
      <w:r w:rsidRPr="00BD3B32">
        <w:rPr>
          <w:sz w:val="22"/>
          <w:szCs w:val="22"/>
          <w:lang w:val="el-GR"/>
        </w:rPr>
        <w:tab/>
        <w:t xml:space="preserve">Η διοίκηση εκτιμά ότι η παραδοχή της συνεχιζόμενης δραστηριότητας είναι ενδεδειγμένη για την κατάρτιση των χρηματοοικονομικών καταστάσεων. </w:t>
      </w:r>
    </w:p>
    <w:p w:rsidR="001A3FF3" w:rsidRPr="00BD3B32" w:rsidRDefault="001A3FF3" w:rsidP="004A0175">
      <w:pPr>
        <w:shd w:val="clear" w:color="auto" w:fill="FFFFFF"/>
        <w:spacing w:after="200" w:line="276" w:lineRule="auto"/>
        <w:ind w:left="851" w:right="14" w:hanging="284"/>
        <w:jc w:val="both"/>
        <w:rPr>
          <w:sz w:val="22"/>
          <w:szCs w:val="22"/>
          <w:lang w:val="el-GR"/>
        </w:rPr>
      </w:pPr>
      <w:r w:rsidRPr="00BD3B32">
        <w:rPr>
          <w:sz w:val="22"/>
          <w:szCs w:val="22"/>
          <w:lang w:val="el-GR"/>
        </w:rPr>
        <w:t>ζ)</w:t>
      </w:r>
      <w:r w:rsidRPr="00BD3B32">
        <w:rPr>
          <w:sz w:val="22"/>
          <w:szCs w:val="22"/>
          <w:lang w:val="el-GR"/>
        </w:rPr>
        <w:tab/>
        <w:t>O Συνεταιρισμός  ανήκει στην κατηγορία, μικρή οντότητα.</w:t>
      </w:r>
    </w:p>
    <w:p w:rsidR="001A3FF3" w:rsidRPr="00BD3B32" w:rsidRDefault="001A3FF3" w:rsidP="004A0175">
      <w:pPr>
        <w:shd w:val="clear" w:color="auto" w:fill="FFFFFF"/>
        <w:spacing w:after="200" w:line="276" w:lineRule="auto"/>
        <w:ind w:left="851" w:right="14" w:hanging="284"/>
        <w:jc w:val="both"/>
        <w:rPr>
          <w:sz w:val="22"/>
          <w:szCs w:val="22"/>
          <w:lang w:val="el-GR"/>
        </w:rPr>
      </w:pPr>
      <w:r w:rsidRPr="00BD3B32">
        <w:rPr>
          <w:sz w:val="22"/>
          <w:szCs w:val="22"/>
          <w:lang w:val="el-GR"/>
        </w:rPr>
        <w:t xml:space="preserve">η) </w:t>
      </w:r>
      <w:r w:rsidRPr="00BD3B32">
        <w:rPr>
          <w:sz w:val="22"/>
          <w:szCs w:val="22"/>
          <w:lang w:val="el-GR"/>
        </w:rPr>
        <w:tab/>
        <w:t>Η διοίκηση δηλώνει ότι οι χρηματοοικονομικές καταστάσεις έχουν καταρτιστεί σε πλήρη συμφωνία με τον παρόντα νόμο.</w:t>
      </w:r>
    </w:p>
    <w:p w:rsidR="001A3FF3" w:rsidRPr="00BD3B32" w:rsidRDefault="001A3FF3" w:rsidP="004A0175">
      <w:pPr>
        <w:shd w:val="clear" w:color="auto" w:fill="FFFFFF"/>
        <w:spacing w:after="200" w:line="276" w:lineRule="auto"/>
        <w:ind w:left="851" w:right="14" w:hanging="284"/>
        <w:jc w:val="both"/>
        <w:rPr>
          <w:sz w:val="22"/>
          <w:szCs w:val="22"/>
          <w:lang w:val="el-GR"/>
        </w:rPr>
      </w:pPr>
      <w:r w:rsidRPr="00BD3B32">
        <w:rPr>
          <w:sz w:val="22"/>
          <w:szCs w:val="22"/>
          <w:lang w:val="el-GR"/>
        </w:rPr>
        <w:t>θ)</w:t>
      </w:r>
      <w:r w:rsidRPr="00BD3B32">
        <w:rPr>
          <w:sz w:val="22"/>
          <w:szCs w:val="22"/>
          <w:lang w:val="el-GR"/>
        </w:rPr>
        <w:tab/>
        <w:t xml:space="preserve">Τα ποσά των χρηματοοικονομικών καταστάσεων εκφράζονται σε ευρώ, που αποτελεί το λειτουργικό νόμισμα του Συνεταιρισμού. </w:t>
      </w:r>
    </w:p>
    <w:p w:rsidR="001A3FF3" w:rsidRPr="00BD3B32" w:rsidRDefault="001A3FF3" w:rsidP="004A0175">
      <w:pPr>
        <w:shd w:val="clear" w:color="auto" w:fill="FFFFFF"/>
        <w:spacing w:after="200" w:line="276" w:lineRule="auto"/>
        <w:ind w:left="851" w:right="14" w:hanging="284"/>
        <w:jc w:val="both"/>
        <w:rPr>
          <w:sz w:val="22"/>
          <w:szCs w:val="22"/>
          <w:lang w:val="el-GR"/>
        </w:rPr>
      </w:pPr>
      <w:r w:rsidRPr="00BD3B32">
        <w:rPr>
          <w:sz w:val="22"/>
          <w:szCs w:val="22"/>
          <w:lang w:val="el-GR"/>
        </w:rPr>
        <w:t>ι)</w:t>
      </w:r>
      <w:r w:rsidRPr="00BD3B32">
        <w:rPr>
          <w:sz w:val="22"/>
          <w:szCs w:val="22"/>
          <w:lang w:val="el-GR"/>
        </w:rPr>
        <w:tab/>
        <w:t>Τα ποσά δεν έχουν στρογγυλοποιηθεί εκτός αν αναφέρεται διαφορετικά.</w:t>
      </w:r>
    </w:p>
    <w:p w:rsidR="001A3FF3" w:rsidRPr="00BD3B32" w:rsidRDefault="001A3FF3" w:rsidP="004A0175">
      <w:pPr>
        <w:pStyle w:val="1"/>
        <w:jc w:val="left"/>
      </w:pPr>
      <w:bookmarkStart w:id="10" w:name="_Toc446487695"/>
      <w:bookmarkStart w:id="11" w:name="_Toc179540929"/>
      <w:bookmarkStart w:id="12" w:name="_Toc115169895"/>
      <w:r w:rsidRPr="00BD3B32">
        <w:t>2. Παράγοντες που θέτουν σε κίνδυνο την προοπτική του Συνεταιρισμού ως συνεχιζόμενης δραστηριότητας</w:t>
      </w:r>
      <w:bookmarkEnd w:id="10"/>
      <w:bookmarkEnd w:id="11"/>
      <w:bookmarkEnd w:id="12"/>
    </w:p>
    <w:p w:rsidR="001A3FF3" w:rsidRPr="00935F78" w:rsidRDefault="001A3FF3" w:rsidP="009E5E47">
      <w:pPr>
        <w:spacing w:line="276" w:lineRule="auto"/>
        <w:rPr>
          <w:sz w:val="22"/>
          <w:szCs w:val="22"/>
          <w:lang w:val="el-GR"/>
        </w:rPr>
      </w:pPr>
      <w:r w:rsidRPr="009E5E47">
        <w:rPr>
          <w:sz w:val="22"/>
          <w:szCs w:val="22"/>
          <w:lang w:val="el-GR"/>
        </w:rPr>
        <w:t xml:space="preserve">Στην παρούσα χρήση </w:t>
      </w:r>
      <w:r w:rsidR="00935F78">
        <w:rPr>
          <w:sz w:val="22"/>
          <w:szCs w:val="22"/>
          <w:lang w:val="el-GR"/>
        </w:rPr>
        <w:t xml:space="preserve"> η Διοίκηση του  Συνεταιρισμού</w:t>
      </w:r>
      <w:r w:rsidRPr="009E5E47">
        <w:rPr>
          <w:sz w:val="22"/>
          <w:szCs w:val="22"/>
          <w:lang w:val="el-GR"/>
        </w:rPr>
        <w:t xml:space="preserve"> εντόπισε </w:t>
      </w:r>
      <w:r w:rsidR="00935F78">
        <w:rPr>
          <w:sz w:val="22"/>
          <w:szCs w:val="22"/>
          <w:lang w:val="el-GR"/>
        </w:rPr>
        <w:t>τα κατωτέρω</w:t>
      </w:r>
      <w:r w:rsidR="00935F78" w:rsidRPr="00935F78">
        <w:rPr>
          <w:sz w:val="22"/>
          <w:szCs w:val="22"/>
          <w:lang w:val="el-GR"/>
        </w:rPr>
        <w:t>:</w:t>
      </w:r>
    </w:p>
    <w:p w:rsidR="001A3FF3" w:rsidRPr="00A70C68" w:rsidRDefault="001A3FF3" w:rsidP="009E5E47">
      <w:pPr>
        <w:spacing w:line="276" w:lineRule="auto"/>
        <w:jc w:val="both"/>
        <w:rPr>
          <w:sz w:val="22"/>
          <w:szCs w:val="22"/>
          <w:lang w:val="el-GR"/>
        </w:rPr>
      </w:pPr>
      <w:r w:rsidRPr="009E5E47">
        <w:rPr>
          <w:b/>
          <w:bCs/>
          <w:sz w:val="22"/>
          <w:szCs w:val="22"/>
          <w:lang w:val="el-GR"/>
        </w:rPr>
        <w:t>α)</w:t>
      </w:r>
      <w:r w:rsidR="005541F9" w:rsidRPr="005541F9">
        <w:rPr>
          <w:b/>
          <w:bCs/>
          <w:sz w:val="22"/>
          <w:szCs w:val="22"/>
          <w:lang w:val="el-GR"/>
        </w:rPr>
        <w:t xml:space="preserve"> </w:t>
      </w:r>
      <w:r w:rsidRPr="009E5E47">
        <w:rPr>
          <w:sz w:val="22"/>
          <w:szCs w:val="22"/>
          <w:lang w:val="el-GR"/>
        </w:rPr>
        <w:t xml:space="preserve">Οι συσσωρευμένες ζημιές ανέρχονται στο ποσό των € </w:t>
      </w:r>
      <w:r w:rsidR="000D4E97">
        <w:rPr>
          <w:sz w:val="22"/>
          <w:szCs w:val="22"/>
          <w:lang w:val="el-GR"/>
        </w:rPr>
        <w:t>6</w:t>
      </w:r>
      <w:r w:rsidR="00A70C68" w:rsidRPr="00A70C68">
        <w:rPr>
          <w:sz w:val="22"/>
          <w:szCs w:val="22"/>
          <w:lang w:val="el-GR"/>
        </w:rPr>
        <w:t>.</w:t>
      </w:r>
      <w:r w:rsidR="000D4E97">
        <w:rPr>
          <w:sz w:val="22"/>
          <w:szCs w:val="22"/>
          <w:lang w:val="el-GR"/>
        </w:rPr>
        <w:t>004</w:t>
      </w:r>
      <w:r w:rsidR="00A70C68" w:rsidRPr="00A70C68">
        <w:rPr>
          <w:sz w:val="22"/>
          <w:szCs w:val="22"/>
          <w:lang w:val="el-GR"/>
        </w:rPr>
        <w:t>.</w:t>
      </w:r>
      <w:r w:rsidR="000D4E97">
        <w:rPr>
          <w:sz w:val="22"/>
          <w:szCs w:val="22"/>
          <w:lang w:val="el-GR"/>
        </w:rPr>
        <w:t>6</w:t>
      </w:r>
      <w:r w:rsidR="00F176E6">
        <w:rPr>
          <w:sz w:val="22"/>
          <w:szCs w:val="22"/>
          <w:lang w:val="el-GR"/>
        </w:rPr>
        <w:t>3</w:t>
      </w:r>
      <w:r w:rsidR="000D4E97">
        <w:rPr>
          <w:sz w:val="22"/>
          <w:szCs w:val="22"/>
          <w:lang w:val="el-GR"/>
        </w:rPr>
        <w:t>8</w:t>
      </w:r>
      <w:r w:rsidR="00A70C68" w:rsidRPr="00A70C68">
        <w:rPr>
          <w:sz w:val="22"/>
          <w:szCs w:val="22"/>
          <w:lang w:val="el-GR"/>
        </w:rPr>
        <w:t>,</w:t>
      </w:r>
      <w:r w:rsidR="00F176E6">
        <w:rPr>
          <w:sz w:val="22"/>
          <w:szCs w:val="22"/>
          <w:lang w:val="el-GR"/>
        </w:rPr>
        <w:t>9</w:t>
      </w:r>
      <w:r w:rsidR="000D4E97">
        <w:rPr>
          <w:sz w:val="22"/>
          <w:szCs w:val="22"/>
          <w:lang w:val="el-GR"/>
        </w:rPr>
        <w:t>6</w:t>
      </w:r>
      <w:r w:rsidR="00A70C68" w:rsidRPr="00A70C68">
        <w:rPr>
          <w:sz w:val="22"/>
          <w:szCs w:val="22"/>
          <w:lang w:val="el-GR"/>
        </w:rPr>
        <w:t xml:space="preserve"> </w:t>
      </w:r>
      <w:r w:rsidRPr="009E5E47">
        <w:rPr>
          <w:sz w:val="22"/>
          <w:szCs w:val="22"/>
          <w:lang w:val="el-GR"/>
        </w:rPr>
        <w:t xml:space="preserve">και οι ζημίες της χρήσης ανήλθαν στο ποσό των € </w:t>
      </w:r>
      <w:r w:rsidR="007A2408">
        <w:rPr>
          <w:sz w:val="22"/>
          <w:szCs w:val="22"/>
          <w:lang w:val="el-GR"/>
        </w:rPr>
        <w:t>91</w:t>
      </w:r>
      <w:r w:rsidR="00A70C68" w:rsidRPr="00A70C68">
        <w:rPr>
          <w:sz w:val="22"/>
          <w:szCs w:val="22"/>
          <w:lang w:val="el-GR"/>
        </w:rPr>
        <w:t>.</w:t>
      </w:r>
      <w:r w:rsidR="007A2408">
        <w:rPr>
          <w:sz w:val="22"/>
          <w:szCs w:val="22"/>
          <w:lang w:val="el-GR"/>
        </w:rPr>
        <w:t>671,04</w:t>
      </w:r>
      <w:r w:rsidR="00A70C68" w:rsidRPr="00A70C68">
        <w:rPr>
          <w:sz w:val="22"/>
          <w:szCs w:val="22"/>
          <w:lang w:val="el-GR"/>
        </w:rPr>
        <w:t xml:space="preserve"> . </w:t>
      </w:r>
    </w:p>
    <w:p w:rsidR="001A3FF3" w:rsidRPr="005541F9" w:rsidRDefault="001A3FF3" w:rsidP="009E5E47">
      <w:pPr>
        <w:spacing w:line="276" w:lineRule="auto"/>
        <w:jc w:val="both"/>
        <w:rPr>
          <w:sz w:val="22"/>
          <w:szCs w:val="22"/>
          <w:lang w:val="el-GR"/>
        </w:rPr>
      </w:pPr>
      <w:r w:rsidRPr="009E5E47">
        <w:rPr>
          <w:b/>
          <w:bCs/>
          <w:sz w:val="22"/>
          <w:szCs w:val="22"/>
          <w:lang w:val="el-GR"/>
        </w:rPr>
        <w:t>β)</w:t>
      </w:r>
      <w:r w:rsidR="005541F9" w:rsidRPr="005541F9">
        <w:rPr>
          <w:b/>
          <w:bCs/>
          <w:sz w:val="22"/>
          <w:szCs w:val="22"/>
          <w:lang w:val="el-GR"/>
        </w:rPr>
        <w:t xml:space="preserve"> </w:t>
      </w:r>
      <w:r w:rsidRPr="009E5E47">
        <w:rPr>
          <w:sz w:val="22"/>
          <w:szCs w:val="22"/>
          <w:lang w:val="el-GR"/>
        </w:rPr>
        <w:t xml:space="preserve">Το σύνολο της Καθαρής θέσης είναι θετικό και ανέρχεται στο ποσό των € </w:t>
      </w:r>
      <w:r w:rsidR="005541F9" w:rsidRPr="005541F9">
        <w:rPr>
          <w:sz w:val="22"/>
          <w:szCs w:val="22"/>
          <w:lang w:val="el-GR"/>
        </w:rPr>
        <w:t>4.</w:t>
      </w:r>
      <w:r w:rsidR="004D13BB">
        <w:rPr>
          <w:sz w:val="22"/>
          <w:szCs w:val="22"/>
          <w:lang w:val="el-GR"/>
        </w:rPr>
        <w:t>593</w:t>
      </w:r>
      <w:r w:rsidR="005541F9" w:rsidRPr="005541F9">
        <w:rPr>
          <w:sz w:val="22"/>
          <w:szCs w:val="22"/>
          <w:lang w:val="el-GR"/>
        </w:rPr>
        <w:t>.</w:t>
      </w:r>
      <w:r w:rsidR="004D13BB">
        <w:rPr>
          <w:sz w:val="22"/>
          <w:szCs w:val="22"/>
          <w:lang w:val="el-GR"/>
        </w:rPr>
        <w:t>477</w:t>
      </w:r>
      <w:r w:rsidR="005541F9" w:rsidRPr="005541F9">
        <w:rPr>
          <w:sz w:val="22"/>
          <w:szCs w:val="22"/>
          <w:lang w:val="el-GR"/>
        </w:rPr>
        <w:t>,3</w:t>
      </w:r>
      <w:r w:rsidR="004D13BB">
        <w:rPr>
          <w:sz w:val="22"/>
          <w:szCs w:val="22"/>
          <w:lang w:val="el-GR"/>
        </w:rPr>
        <w:t>0</w:t>
      </w:r>
      <w:r w:rsidR="005541F9" w:rsidRPr="005541F9">
        <w:rPr>
          <w:sz w:val="22"/>
          <w:szCs w:val="22"/>
          <w:lang w:val="el-GR"/>
        </w:rPr>
        <w:t xml:space="preserve"> .</w:t>
      </w:r>
    </w:p>
    <w:p w:rsidR="001A3FF3" w:rsidRDefault="001A3FF3" w:rsidP="009E5E47">
      <w:pPr>
        <w:spacing w:line="276" w:lineRule="auto"/>
        <w:ind w:left="5"/>
        <w:jc w:val="both"/>
        <w:rPr>
          <w:sz w:val="22"/>
          <w:szCs w:val="22"/>
          <w:lang w:val="el-GR"/>
        </w:rPr>
      </w:pPr>
      <w:r w:rsidRPr="009E5E47">
        <w:rPr>
          <w:b/>
          <w:bCs/>
          <w:sz w:val="22"/>
          <w:szCs w:val="22"/>
          <w:lang w:val="el-GR"/>
        </w:rPr>
        <w:t>γ)</w:t>
      </w:r>
      <w:r w:rsidRPr="009E5E47">
        <w:rPr>
          <w:sz w:val="22"/>
          <w:szCs w:val="22"/>
          <w:lang w:val="el-GR"/>
        </w:rPr>
        <w:t xml:space="preserve"> Το σύνολο των βραχυπρόθεσμων υποχρεώσεων του </w:t>
      </w:r>
      <w:r w:rsidR="003B473E" w:rsidRPr="009E5E47">
        <w:rPr>
          <w:sz w:val="22"/>
          <w:szCs w:val="22"/>
          <w:lang w:val="el-GR"/>
        </w:rPr>
        <w:t xml:space="preserve">Συνεταιρισμού ανέρχεται σε € </w:t>
      </w:r>
      <w:r w:rsidR="009B324A" w:rsidRPr="009B324A">
        <w:rPr>
          <w:sz w:val="22"/>
          <w:szCs w:val="22"/>
          <w:lang w:val="el-GR"/>
        </w:rPr>
        <w:t>3.</w:t>
      </w:r>
      <w:r w:rsidR="009C35CC">
        <w:rPr>
          <w:sz w:val="22"/>
          <w:szCs w:val="22"/>
          <w:lang w:val="el-GR"/>
        </w:rPr>
        <w:t>641.129,17</w:t>
      </w:r>
      <w:r w:rsidR="00C84946">
        <w:rPr>
          <w:sz w:val="22"/>
          <w:szCs w:val="22"/>
          <w:lang w:val="el-GR"/>
        </w:rPr>
        <w:t xml:space="preserve"> </w:t>
      </w:r>
      <w:r w:rsidRPr="009E5E47">
        <w:rPr>
          <w:sz w:val="22"/>
          <w:szCs w:val="22"/>
          <w:lang w:val="el-GR"/>
        </w:rPr>
        <w:t xml:space="preserve">έναντι βραχυπρόθεσμων απαιτήσεων ποσού € </w:t>
      </w:r>
      <w:r w:rsidR="00B7403C" w:rsidRPr="00B7403C">
        <w:rPr>
          <w:sz w:val="22"/>
          <w:szCs w:val="22"/>
          <w:lang w:val="el-GR"/>
        </w:rPr>
        <w:t>949.218,30</w:t>
      </w:r>
      <w:r w:rsidRPr="009E5E47">
        <w:rPr>
          <w:sz w:val="22"/>
          <w:szCs w:val="22"/>
          <w:lang w:val="el-GR"/>
        </w:rPr>
        <w:t>.</w:t>
      </w:r>
    </w:p>
    <w:p w:rsidR="00164B7E" w:rsidRPr="00150D05" w:rsidRDefault="00164B7E" w:rsidP="00164B7E">
      <w:pPr>
        <w:shd w:val="clear" w:color="auto" w:fill="FFFFFF"/>
        <w:spacing w:after="200" w:line="276" w:lineRule="auto"/>
        <w:ind w:left="5" w:right="14"/>
        <w:jc w:val="both"/>
        <w:rPr>
          <w:sz w:val="22"/>
          <w:szCs w:val="22"/>
          <w:lang w:val="el-GR"/>
        </w:rPr>
      </w:pPr>
      <w:r>
        <w:rPr>
          <w:b/>
          <w:bCs/>
          <w:sz w:val="22"/>
          <w:szCs w:val="22"/>
          <w:lang w:val="el-GR"/>
        </w:rPr>
        <w:t>δ</w:t>
      </w:r>
      <w:r w:rsidRPr="00150D05">
        <w:rPr>
          <w:b/>
          <w:bCs/>
          <w:sz w:val="22"/>
          <w:szCs w:val="22"/>
          <w:lang w:val="el-GR"/>
        </w:rPr>
        <w:t>)</w:t>
      </w:r>
      <w:r w:rsidR="004E1576" w:rsidRPr="004E1576">
        <w:rPr>
          <w:b/>
          <w:bCs/>
          <w:sz w:val="22"/>
          <w:szCs w:val="22"/>
          <w:lang w:val="el-GR"/>
        </w:rPr>
        <w:t xml:space="preserve"> </w:t>
      </w:r>
      <w:r w:rsidRPr="00150D05">
        <w:rPr>
          <w:lang w:val="el-GR"/>
        </w:rPr>
        <w:t>Υφ</w:t>
      </w:r>
      <w:r w:rsidRPr="00150D05">
        <w:rPr>
          <w:sz w:val="22"/>
          <w:szCs w:val="22"/>
          <w:lang w:val="el-GR"/>
        </w:rPr>
        <w:t>ίστανται  υποχρεώσεις από ασφα</w:t>
      </w:r>
      <w:r w:rsidR="004E1576">
        <w:rPr>
          <w:sz w:val="22"/>
          <w:szCs w:val="22"/>
          <w:lang w:val="el-GR"/>
        </w:rPr>
        <w:t>λιστικές εισφορές την 31.12.202</w:t>
      </w:r>
      <w:r w:rsidR="00F176E6">
        <w:rPr>
          <w:sz w:val="22"/>
          <w:szCs w:val="22"/>
          <w:lang w:val="el-GR"/>
        </w:rPr>
        <w:t>2</w:t>
      </w:r>
      <w:r w:rsidRPr="00150D05">
        <w:rPr>
          <w:sz w:val="22"/>
          <w:szCs w:val="22"/>
          <w:lang w:val="el-GR"/>
        </w:rPr>
        <w:t xml:space="preserve"> ποσού  € </w:t>
      </w:r>
      <w:r w:rsidR="00F176E6">
        <w:rPr>
          <w:sz w:val="22"/>
          <w:szCs w:val="22"/>
          <w:lang w:val="el-GR"/>
        </w:rPr>
        <w:t>188</w:t>
      </w:r>
      <w:r w:rsidR="004E1576" w:rsidRPr="004E1576">
        <w:rPr>
          <w:sz w:val="22"/>
          <w:szCs w:val="22"/>
          <w:lang w:val="el-GR"/>
        </w:rPr>
        <w:t>.</w:t>
      </w:r>
      <w:r w:rsidR="00F176E6">
        <w:rPr>
          <w:sz w:val="22"/>
          <w:szCs w:val="22"/>
          <w:lang w:val="el-GR"/>
        </w:rPr>
        <w:t>596</w:t>
      </w:r>
      <w:r w:rsidR="004E1576" w:rsidRPr="004E1576">
        <w:rPr>
          <w:sz w:val="22"/>
          <w:szCs w:val="22"/>
          <w:lang w:val="el-GR"/>
        </w:rPr>
        <w:t>,</w:t>
      </w:r>
      <w:r w:rsidR="00F176E6">
        <w:rPr>
          <w:sz w:val="22"/>
          <w:szCs w:val="22"/>
          <w:lang w:val="el-GR"/>
        </w:rPr>
        <w:t>05</w:t>
      </w:r>
      <w:r w:rsidR="004E1576" w:rsidRPr="004E1576">
        <w:rPr>
          <w:sz w:val="22"/>
          <w:szCs w:val="22"/>
          <w:lang w:val="el-GR"/>
        </w:rPr>
        <w:t xml:space="preserve"> </w:t>
      </w:r>
      <w:r w:rsidRPr="00150D05">
        <w:rPr>
          <w:sz w:val="22"/>
          <w:szCs w:val="22"/>
          <w:lang w:val="el-GR"/>
        </w:rPr>
        <w:t>.</w:t>
      </w:r>
      <w:r w:rsidR="004E1576" w:rsidRPr="004E1576">
        <w:rPr>
          <w:sz w:val="22"/>
          <w:szCs w:val="22"/>
          <w:lang w:val="el-GR"/>
        </w:rPr>
        <w:t xml:space="preserve"> </w:t>
      </w:r>
      <w:r w:rsidRPr="00150D05">
        <w:rPr>
          <w:sz w:val="22"/>
          <w:szCs w:val="22"/>
          <w:lang w:val="el-GR"/>
        </w:rPr>
        <w:t>Οι οφειλές  προς τον ΕΦΚΑ(πρώην ΙΚΑ) στις 27.05.2019, εντάχθηκαν στις ευνοϊκές διατάξεις του Ν.4611/2019 και ρυθμίστηκαν σε 120 δόσεις και θα αποπληρωθούν τμηματικά μέχρι στις 31.07.2029  με ποσό μηνιαίας δόσης € 2.328,15.Το  υπόλοιπο της ρυθμισ</w:t>
      </w:r>
      <w:r w:rsidR="004E1576">
        <w:rPr>
          <w:sz w:val="22"/>
          <w:szCs w:val="22"/>
          <w:lang w:val="el-GR"/>
        </w:rPr>
        <w:t>μένης υποχρέωσης στις 31.12.202</w:t>
      </w:r>
      <w:r w:rsidR="00F176E6">
        <w:rPr>
          <w:sz w:val="22"/>
          <w:szCs w:val="22"/>
          <w:lang w:val="el-GR"/>
        </w:rPr>
        <w:t>2</w:t>
      </w:r>
      <w:r w:rsidRPr="00150D05">
        <w:rPr>
          <w:sz w:val="22"/>
          <w:szCs w:val="22"/>
          <w:lang w:val="el-GR"/>
        </w:rPr>
        <w:t xml:space="preserve">  ανέρχεται σε € </w:t>
      </w:r>
      <w:r w:rsidR="004E1576" w:rsidRPr="004E1576">
        <w:rPr>
          <w:sz w:val="22"/>
          <w:szCs w:val="22"/>
          <w:lang w:val="el-GR"/>
        </w:rPr>
        <w:t>1</w:t>
      </w:r>
      <w:r w:rsidR="00F176E6">
        <w:rPr>
          <w:sz w:val="22"/>
          <w:szCs w:val="22"/>
          <w:lang w:val="el-GR"/>
        </w:rPr>
        <w:t>71</w:t>
      </w:r>
      <w:r w:rsidR="004E1576" w:rsidRPr="004E1576">
        <w:rPr>
          <w:sz w:val="22"/>
          <w:szCs w:val="22"/>
          <w:lang w:val="el-GR"/>
        </w:rPr>
        <w:t>.</w:t>
      </w:r>
      <w:r w:rsidR="00F176E6">
        <w:rPr>
          <w:sz w:val="22"/>
          <w:szCs w:val="22"/>
          <w:lang w:val="el-GR"/>
        </w:rPr>
        <w:t>184</w:t>
      </w:r>
      <w:r w:rsidR="004E1576" w:rsidRPr="004E1576">
        <w:rPr>
          <w:sz w:val="22"/>
          <w:szCs w:val="22"/>
          <w:lang w:val="el-GR"/>
        </w:rPr>
        <w:t>,</w:t>
      </w:r>
      <w:r w:rsidR="00F176E6">
        <w:rPr>
          <w:sz w:val="22"/>
          <w:szCs w:val="22"/>
          <w:lang w:val="el-GR"/>
        </w:rPr>
        <w:t>56</w:t>
      </w:r>
      <w:r w:rsidR="004E1576" w:rsidRPr="004E1576">
        <w:rPr>
          <w:sz w:val="22"/>
          <w:szCs w:val="22"/>
          <w:lang w:val="el-GR"/>
        </w:rPr>
        <w:t xml:space="preserve"> </w:t>
      </w:r>
      <w:r w:rsidRPr="00150D05">
        <w:rPr>
          <w:sz w:val="22"/>
          <w:szCs w:val="22"/>
          <w:lang w:val="el-GR"/>
        </w:rPr>
        <w:t>.</w:t>
      </w:r>
    </w:p>
    <w:p w:rsidR="001A3FF3" w:rsidRDefault="00164B7E" w:rsidP="009E5E47">
      <w:pPr>
        <w:spacing w:line="276" w:lineRule="auto"/>
        <w:ind w:left="5"/>
        <w:jc w:val="both"/>
        <w:rPr>
          <w:sz w:val="22"/>
          <w:szCs w:val="22"/>
          <w:lang w:val="el-GR"/>
        </w:rPr>
      </w:pPr>
      <w:r>
        <w:rPr>
          <w:b/>
          <w:bCs/>
          <w:sz w:val="22"/>
          <w:szCs w:val="22"/>
          <w:lang w:val="el-GR"/>
        </w:rPr>
        <w:t>ε</w:t>
      </w:r>
      <w:r w:rsidR="001A3FF3" w:rsidRPr="009E5E47">
        <w:rPr>
          <w:b/>
          <w:bCs/>
          <w:sz w:val="22"/>
          <w:szCs w:val="22"/>
          <w:lang w:val="el-GR"/>
        </w:rPr>
        <w:t>)</w:t>
      </w:r>
      <w:r w:rsidR="00F90C88" w:rsidRPr="00F90C88">
        <w:rPr>
          <w:b/>
          <w:bCs/>
          <w:sz w:val="22"/>
          <w:szCs w:val="22"/>
          <w:lang w:val="el-GR"/>
        </w:rPr>
        <w:t xml:space="preserve"> </w:t>
      </w:r>
      <w:r w:rsidR="001A3FF3" w:rsidRPr="009E5E47">
        <w:rPr>
          <w:sz w:val="22"/>
          <w:szCs w:val="22"/>
          <w:lang w:val="el-GR"/>
        </w:rPr>
        <w:t xml:space="preserve">Το μεγαλύτερο μέρος των υποχρεώσεων ήτοι ποσό € </w:t>
      </w:r>
      <w:r w:rsidR="00A25AA0" w:rsidRPr="001B2EC0">
        <w:rPr>
          <w:sz w:val="22"/>
          <w:szCs w:val="22"/>
          <w:lang w:val="el-GR"/>
        </w:rPr>
        <w:t>3</w:t>
      </w:r>
      <w:r w:rsidR="00F90C88" w:rsidRPr="00F90C88">
        <w:rPr>
          <w:sz w:val="22"/>
          <w:szCs w:val="22"/>
          <w:lang w:val="el-GR"/>
        </w:rPr>
        <w:t>.</w:t>
      </w:r>
      <w:r w:rsidR="00A25AA0" w:rsidRPr="001B2EC0">
        <w:rPr>
          <w:sz w:val="22"/>
          <w:szCs w:val="22"/>
          <w:lang w:val="el-GR"/>
        </w:rPr>
        <w:t>033</w:t>
      </w:r>
      <w:r w:rsidR="00F90C88" w:rsidRPr="00F90C88">
        <w:rPr>
          <w:sz w:val="22"/>
          <w:szCs w:val="22"/>
          <w:lang w:val="el-GR"/>
        </w:rPr>
        <w:t>.</w:t>
      </w:r>
      <w:r w:rsidR="00A25AA0" w:rsidRPr="001B2EC0">
        <w:rPr>
          <w:sz w:val="22"/>
          <w:szCs w:val="22"/>
          <w:lang w:val="el-GR"/>
        </w:rPr>
        <w:t>314</w:t>
      </w:r>
      <w:r w:rsidR="00F90C88" w:rsidRPr="00F90C88">
        <w:rPr>
          <w:sz w:val="22"/>
          <w:szCs w:val="22"/>
          <w:lang w:val="el-GR"/>
        </w:rPr>
        <w:t>,</w:t>
      </w:r>
      <w:r w:rsidR="00A25AA0" w:rsidRPr="001B2EC0">
        <w:rPr>
          <w:sz w:val="22"/>
          <w:szCs w:val="22"/>
          <w:lang w:val="el-GR"/>
        </w:rPr>
        <w:t>97</w:t>
      </w:r>
      <w:r w:rsidR="001A3FF3" w:rsidRPr="009E5E47">
        <w:rPr>
          <w:sz w:val="22"/>
          <w:szCs w:val="22"/>
          <w:lang w:val="el-GR"/>
        </w:rPr>
        <w:t xml:space="preserve"> αφορά  τραπεζικά δάνεια τα οποία οφείλονται στην ΑΤΕ Υ.Ε.Ε. Από τα οφειλόμενα δάνεια  ποσό € </w:t>
      </w:r>
      <w:r w:rsidR="00F90C88" w:rsidRPr="00F90C88">
        <w:rPr>
          <w:sz w:val="22"/>
          <w:szCs w:val="22"/>
          <w:lang w:val="el-GR"/>
        </w:rPr>
        <w:t>1.</w:t>
      </w:r>
      <w:r w:rsidR="00F176E6">
        <w:rPr>
          <w:sz w:val="22"/>
          <w:szCs w:val="22"/>
          <w:lang w:val="el-GR"/>
        </w:rPr>
        <w:t>314</w:t>
      </w:r>
      <w:r w:rsidR="00F90C88" w:rsidRPr="00F90C88">
        <w:rPr>
          <w:sz w:val="22"/>
          <w:szCs w:val="22"/>
          <w:lang w:val="el-GR"/>
        </w:rPr>
        <w:t>.</w:t>
      </w:r>
      <w:r w:rsidR="00F176E6">
        <w:rPr>
          <w:sz w:val="22"/>
          <w:szCs w:val="22"/>
          <w:lang w:val="el-GR"/>
        </w:rPr>
        <w:t>624</w:t>
      </w:r>
      <w:r w:rsidR="00F90C88" w:rsidRPr="00F90C88">
        <w:rPr>
          <w:sz w:val="22"/>
          <w:szCs w:val="22"/>
          <w:lang w:val="el-GR"/>
        </w:rPr>
        <w:t>,</w:t>
      </w:r>
      <w:r w:rsidR="00F176E6">
        <w:rPr>
          <w:sz w:val="22"/>
          <w:szCs w:val="22"/>
          <w:lang w:val="el-GR"/>
        </w:rPr>
        <w:t>36</w:t>
      </w:r>
      <w:r w:rsidR="001A3FF3" w:rsidRPr="009E5E47">
        <w:rPr>
          <w:sz w:val="22"/>
          <w:szCs w:val="22"/>
          <w:lang w:val="el-GR"/>
        </w:rPr>
        <w:t xml:space="preserve"> έχουν καταστεί ληξιπρόθεσμα και ποσό € 1.718.690,61 αφο</w:t>
      </w:r>
      <w:r w:rsidR="00D0438E">
        <w:rPr>
          <w:sz w:val="22"/>
          <w:szCs w:val="22"/>
          <w:lang w:val="el-GR"/>
        </w:rPr>
        <w:t>ρά άτοκο δάνειο που θα εξοφληθούν</w:t>
      </w:r>
      <w:r w:rsidR="001A3FF3" w:rsidRPr="009E5E47">
        <w:rPr>
          <w:sz w:val="22"/>
          <w:szCs w:val="22"/>
          <w:lang w:val="el-GR"/>
        </w:rPr>
        <w:t xml:space="preserve"> από την πώληση ακινήτων </w:t>
      </w:r>
      <w:r w:rsidR="00E6183C">
        <w:rPr>
          <w:sz w:val="22"/>
          <w:szCs w:val="22"/>
          <w:lang w:val="el-GR"/>
        </w:rPr>
        <w:t xml:space="preserve">επί της οδού Ακαρνανίας στη Λευκάδα, </w:t>
      </w:r>
      <w:r w:rsidR="001A3FF3" w:rsidRPr="009E5E47">
        <w:rPr>
          <w:sz w:val="22"/>
          <w:szCs w:val="22"/>
          <w:lang w:val="el-GR"/>
        </w:rPr>
        <w:t>στην Βασιλική και στο Κάστρο.</w:t>
      </w:r>
    </w:p>
    <w:p w:rsidR="009E5E47" w:rsidRPr="009E5E47" w:rsidRDefault="009E5E47" w:rsidP="009E5E47">
      <w:pPr>
        <w:spacing w:line="276" w:lineRule="auto"/>
        <w:ind w:left="5"/>
        <w:jc w:val="both"/>
        <w:rPr>
          <w:sz w:val="22"/>
          <w:szCs w:val="22"/>
          <w:lang w:val="el-GR"/>
        </w:rPr>
      </w:pPr>
    </w:p>
    <w:p w:rsidR="009E5E47" w:rsidRPr="00D7579A" w:rsidRDefault="001A3FF3" w:rsidP="009E5E47">
      <w:pPr>
        <w:spacing w:line="276" w:lineRule="auto"/>
        <w:ind w:left="5"/>
        <w:jc w:val="both"/>
        <w:rPr>
          <w:sz w:val="22"/>
          <w:szCs w:val="22"/>
          <w:lang w:val="el-GR"/>
        </w:rPr>
      </w:pPr>
      <w:r w:rsidRPr="00D7579A">
        <w:rPr>
          <w:sz w:val="22"/>
          <w:szCs w:val="22"/>
          <w:lang w:val="el-GR"/>
        </w:rPr>
        <w:t>Για την αντιμετώπιση των προβλημάτ</w:t>
      </w:r>
      <w:r w:rsidR="000A3CDC" w:rsidRPr="00D7579A">
        <w:rPr>
          <w:sz w:val="22"/>
          <w:szCs w:val="22"/>
          <w:lang w:val="el-GR"/>
        </w:rPr>
        <w:t xml:space="preserve">ων ρευστότητας, η διοίκηση </w:t>
      </w:r>
      <w:r w:rsidR="004E0ECB" w:rsidRPr="00D7579A">
        <w:rPr>
          <w:sz w:val="22"/>
          <w:szCs w:val="22"/>
          <w:lang w:val="el-GR"/>
        </w:rPr>
        <w:t>είχε</w:t>
      </w:r>
      <w:r w:rsidR="008B7137" w:rsidRPr="00D7579A">
        <w:rPr>
          <w:sz w:val="22"/>
          <w:szCs w:val="22"/>
          <w:lang w:val="el-GR"/>
        </w:rPr>
        <w:t xml:space="preserve"> </w:t>
      </w:r>
      <w:r w:rsidR="003C09D7" w:rsidRPr="00D7579A">
        <w:rPr>
          <w:sz w:val="22"/>
          <w:szCs w:val="22"/>
          <w:lang w:val="el-GR"/>
        </w:rPr>
        <w:t>αναθέσει σε εταιρεία συμβούλων να</w:t>
      </w:r>
      <w:r w:rsidRPr="00D7579A">
        <w:rPr>
          <w:sz w:val="22"/>
          <w:szCs w:val="22"/>
          <w:lang w:val="el-GR"/>
        </w:rPr>
        <w:t xml:space="preserve"> εκπονήσει μελέτη για «ΠΑΡΟΥΣΙΑΣΗ ΑΠΟΛΟΓΙΣΤΙΚΩΝ ΟΙΚΟΝΟΜΙΚΩΝ ΣΤΟΙΧΕΙΩΝ ΟΙΚΟΝΟΜΙΚΟΥ ΠΡΟΒΛΗΜΑΤΟΣ ΚΑΘΩΣ ΚΑΙ ΤΡΟΠΟΣ ΑΠΟΠΛΗΡΩΜΗΣ ΟΦΕΙΛΩΝ ΜΕ </w:t>
      </w:r>
      <w:r w:rsidRPr="00D7579A">
        <w:rPr>
          <w:sz w:val="22"/>
          <w:szCs w:val="22"/>
          <w:lang w:val="el-GR"/>
        </w:rPr>
        <w:lastRenderedPageBreak/>
        <w:t>ΠΡΟΒΛΕΠΟΜΕΝΑ ΑΠΟΤΕΛΕΣΜΑΤΑ &amp;</w:t>
      </w:r>
      <w:r w:rsidR="00250F9B" w:rsidRPr="00D7579A">
        <w:rPr>
          <w:sz w:val="22"/>
          <w:szCs w:val="22"/>
          <w:lang w:val="el-GR"/>
        </w:rPr>
        <w:t xml:space="preserve"> ΤΑΜΕΙΑΚΕΣ ΡΟΕΣ» για τα έτη 2020-2025</w:t>
      </w:r>
      <w:r w:rsidRPr="00D7579A">
        <w:rPr>
          <w:sz w:val="22"/>
          <w:szCs w:val="22"/>
          <w:lang w:val="el-GR"/>
        </w:rPr>
        <w:t>, σύμφωνα με την οποία προβλέπεται θετική</w:t>
      </w:r>
      <w:r w:rsidR="003C09D7" w:rsidRPr="00D7579A">
        <w:rPr>
          <w:sz w:val="22"/>
          <w:szCs w:val="22"/>
          <w:lang w:val="el-GR"/>
        </w:rPr>
        <w:t xml:space="preserve"> μελλοντική πορεία του Συνεταιρισμού</w:t>
      </w:r>
      <w:r w:rsidRPr="00D7579A">
        <w:rPr>
          <w:sz w:val="22"/>
          <w:szCs w:val="22"/>
          <w:lang w:val="el-GR"/>
        </w:rPr>
        <w:t xml:space="preserve">. </w:t>
      </w:r>
    </w:p>
    <w:p w:rsidR="00A7530A" w:rsidRPr="00D7579A" w:rsidRDefault="008B7137" w:rsidP="003C4254">
      <w:pPr>
        <w:spacing w:line="276" w:lineRule="auto"/>
        <w:jc w:val="both"/>
        <w:rPr>
          <w:sz w:val="22"/>
          <w:szCs w:val="22"/>
          <w:lang w:val="el-GR"/>
        </w:rPr>
      </w:pPr>
      <w:r w:rsidRPr="00D7579A">
        <w:rPr>
          <w:sz w:val="22"/>
          <w:szCs w:val="22"/>
          <w:lang w:val="el-GR"/>
        </w:rPr>
        <w:t>Καταρτίστηκαν μελέτες τον 11</w:t>
      </w:r>
      <w:r w:rsidRPr="00D7579A">
        <w:rPr>
          <w:sz w:val="22"/>
          <w:szCs w:val="22"/>
          <w:vertAlign w:val="superscript"/>
          <w:lang w:val="el-GR"/>
        </w:rPr>
        <w:t>ο</w:t>
      </w:r>
      <w:r w:rsidRPr="00D7579A">
        <w:rPr>
          <w:sz w:val="22"/>
          <w:szCs w:val="22"/>
          <w:lang w:val="el-GR"/>
        </w:rPr>
        <w:t xml:space="preserve">2020 και τον </w:t>
      </w:r>
      <w:r w:rsidR="00A7530A" w:rsidRPr="00D7579A">
        <w:rPr>
          <w:sz w:val="22"/>
          <w:szCs w:val="22"/>
          <w:lang w:val="el-GR"/>
        </w:rPr>
        <w:t>3</w:t>
      </w:r>
      <w:r w:rsidRPr="00D7579A">
        <w:rPr>
          <w:sz w:val="22"/>
          <w:szCs w:val="22"/>
          <w:vertAlign w:val="superscript"/>
          <w:lang w:val="el-GR"/>
        </w:rPr>
        <w:t>ο</w:t>
      </w:r>
      <w:r w:rsidRPr="00D7579A">
        <w:rPr>
          <w:sz w:val="22"/>
          <w:szCs w:val="22"/>
          <w:lang w:val="el-GR"/>
        </w:rPr>
        <w:t xml:space="preserve"> /2021</w:t>
      </w:r>
      <w:r w:rsidR="00782078" w:rsidRPr="00D7579A">
        <w:rPr>
          <w:sz w:val="22"/>
          <w:szCs w:val="22"/>
          <w:lang w:val="el-GR"/>
        </w:rPr>
        <w:t>.</w:t>
      </w:r>
      <w:r w:rsidR="00A7530A" w:rsidRPr="00D7579A">
        <w:rPr>
          <w:sz w:val="22"/>
          <w:szCs w:val="22"/>
          <w:lang w:val="el-GR"/>
        </w:rPr>
        <w:t xml:space="preserve"> Το Δ.Σ. συγκάλεσε έκτακτη Γ.Σ. για την έγκριση της μελέτης  (</w:t>
      </w:r>
      <w:r w:rsidR="00A7530A" w:rsidRPr="00D7579A">
        <w:rPr>
          <w:sz w:val="22"/>
          <w:szCs w:val="22"/>
        </w:rPr>
        <w:t>business</w:t>
      </w:r>
      <w:r w:rsidR="00A7530A" w:rsidRPr="00D7579A">
        <w:rPr>
          <w:sz w:val="22"/>
          <w:szCs w:val="22"/>
          <w:lang w:val="el-GR"/>
        </w:rPr>
        <w:t xml:space="preserve"> </w:t>
      </w:r>
      <w:r w:rsidR="00A7530A" w:rsidRPr="00D7579A">
        <w:rPr>
          <w:sz w:val="22"/>
          <w:szCs w:val="22"/>
        </w:rPr>
        <w:t>plan</w:t>
      </w:r>
      <w:r w:rsidR="00A7530A" w:rsidRPr="00D7579A">
        <w:rPr>
          <w:sz w:val="22"/>
          <w:szCs w:val="22"/>
          <w:lang w:val="el-GR"/>
        </w:rPr>
        <w:t>) τον Νοέμβριο του 2020, μέσω τηλεδιάσκεψης, λόγω της πανδημίας του κορωνοϊού</w:t>
      </w:r>
      <w:r w:rsidR="00221CA0" w:rsidRPr="00D7579A">
        <w:rPr>
          <w:sz w:val="22"/>
          <w:szCs w:val="22"/>
          <w:lang w:val="el-GR"/>
        </w:rPr>
        <w:t xml:space="preserve">  </w:t>
      </w:r>
      <w:r w:rsidR="00A7530A" w:rsidRPr="00D7579A">
        <w:rPr>
          <w:sz w:val="22"/>
          <w:szCs w:val="22"/>
          <w:lang w:val="el-GR"/>
        </w:rPr>
        <w:t xml:space="preserve">,αλλά δεν κατέστη δυνατό να πραγματοποιηθεί. Στη συνέχεια το Δ.Σ. ξανασυγκάλεσε έκτακτη Γ.Σ. τον Μάρτιο του 2021, μέσω τηλεδιάσκεψης, λόγω της πανδημίας του κορωνοϊού </w:t>
      </w:r>
      <w:r w:rsidR="00221CA0" w:rsidRPr="00D7579A">
        <w:rPr>
          <w:sz w:val="22"/>
          <w:szCs w:val="22"/>
          <w:lang w:val="el-GR"/>
        </w:rPr>
        <w:t xml:space="preserve"> </w:t>
      </w:r>
      <w:r w:rsidR="00A7530A" w:rsidRPr="00D7579A">
        <w:rPr>
          <w:sz w:val="22"/>
          <w:szCs w:val="22"/>
        </w:rPr>
        <w:t>covid</w:t>
      </w:r>
      <w:r w:rsidR="00A7530A" w:rsidRPr="00D7579A">
        <w:rPr>
          <w:sz w:val="22"/>
          <w:szCs w:val="22"/>
          <w:lang w:val="el-GR"/>
        </w:rPr>
        <w:t>, αλλά δεν κατέστη δυνατόν να πραγματοποιηθεί. Τελικά πραγματοποιήθηκε  Γ.Σ</w:t>
      </w:r>
      <w:r w:rsidR="00221CA0" w:rsidRPr="00D7579A">
        <w:rPr>
          <w:sz w:val="22"/>
          <w:szCs w:val="22"/>
          <w:lang w:val="el-GR"/>
        </w:rPr>
        <w:t>.</w:t>
      </w:r>
      <w:r w:rsidR="00A7530A" w:rsidRPr="00D7579A">
        <w:rPr>
          <w:sz w:val="22"/>
          <w:szCs w:val="22"/>
          <w:lang w:val="el-GR"/>
        </w:rPr>
        <w:t xml:space="preserve"> τον 5</w:t>
      </w:r>
      <w:r w:rsidR="00A7530A" w:rsidRPr="00D7579A">
        <w:rPr>
          <w:sz w:val="22"/>
          <w:szCs w:val="22"/>
          <w:vertAlign w:val="superscript"/>
          <w:lang w:val="el-GR"/>
        </w:rPr>
        <w:t xml:space="preserve">ο </w:t>
      </w:r>
      <w:r w:rsidR="00A7530A" w:rsidRPr="00D7579A">
        <w:rPr>
          <w:sz w:val="22"/>
          <w:szCs w:val="22"/>
          <w:lang w:val="el-GR"/>
        </w:rPr>
        <w:t>/2021.</w:t>
      </w:r>
    </w:p>
    <w:p w:rsidR="008B7137" w:rsidRPr="00D7579A" w:rsidRDefault="00C01D52" w:rsidP="009E5E47">
      <w:pPr>
        <w:spacing w:line="276" w:lineRule="auto"/>
        <w:ind w:left="5"/>
        <w:jc w:val="both"/>
        <w:rPr>
          <w:sz w:val="22"/>
          <w:szCs w:val="22"/>
          <w:lang w:val="el-GR"/>
        </w:rPr>
      </w:pPr>
      <w:r w:rsidRPr="00D7579A">
        <w:rPr>
          <w:sz w:val="22"/>
          <w:szCs w:val="22"/>
          <w:lang w:val="el-GR"/>
        </w:rPr>
        <w:t xml:space="preserve">Στην μελέτη που εκπονήθηκε τον </w:t>
      </w:r>
      <w:r w:rsidR="0038355D" w:rsidRPr="00D7579A">
        <w:rPr>
          <w:sz w:val="22"/>
          <w:szCs w:val="22"/>
          <w:lang w:val="el-GR"/>
        </w:rPr>
        <w:t>3</w:t>
      </w:r>
      <w:r w:rsidRPr="00D7579A">
        <w:rPr>
          <w:sz w:val="22"/>
          <w:szCs w:val="22"/>
          <w:vertAlign w:val="superscript"/>
          <w:lang w:val="el-GR"/>
        </w:rPr>
        <w:t>ο</w:t>
      </w:r>
      <w:r w:rsidR="008B7137" w:rsidRPr="00D7579A">
        <w:rPr>
          <w:sz w:val="22"/>
          <w:szCs w:val="22"/>
          <w:lang w:val="el-GR"/>
        </w:rPr>
        <w:t xml:space="preserve"> /2</w:t>
      </w:r>
      <w:r w:rsidR="000A3CDC" w:rsidRPr="00D7579A">
        <w:rPr>
          <w:sz w:val="22"/>
          <w:szCs w:val="22"/>
          <w:lang w:val="el-GR"/>
        </w:rPr>
        <w:t>021 προβλέπονταν</w:t>
      </w:r>
      <w:r w:rsidR="00782078" w:rsidRPr="00D7579A">
        <w:rPr>
          <w:sz w:val="22"/>
          <w:szCs w:val="22"/>
          <w:lang w:val="el-GR"/>
        </w:rPr>
        <w:t xml:space="preserve"> τα εξής :</w:t>
      </w:r>
    </w:p>
    <w:p w:rsidR="00B22674" w:rsidRPr="00D7579A" w:rsidRDefault="00B22674" w:rsidP="00B22674">
      <w:pPr>
        <w:autoSpaceDE w:val="0"/>
        <w:autoSpaceDN w:val="0"/>
        <w:adjustRightInd w:val="0"/>
        <w:spacing w:line="276" w:lineRule="auto"/>
        <w:jc w:val="both"/>
        <w:rPr>
          <w:i/>
          <w:sz w:val="22"/>
          <w:szCs w:val="22"/>
          <w:lang w:val="el-GR"/>
        </w:rPr>
      </w:pPr>
      <w:r w:rsidRPr="00D7579A">
        <w:rPr>
          <w:i/>
          <w:sz w:val="22"/>
          <w:szCs w:val="22"/>
          <w:lang w:val="el-GR"/>
        </w:rPr>
        <w:t>Από τα ταμειακά διαθέσιμα προς εξυπηρέτηση του τραπεζικού δανεισμού προκύπτει ότι ο Συνεταιρισμός μπορεί να καταβάλει συνολικά, τόκους και κεφάλαιο, περίπου 75 χιλ. για τα πρώτα δύο έτη και το ποσό των 135 -175 χιλ. (αυξανόμενα κάθε έτος) για τα επόμενα 6 έτη και αυξάνοντας. Ποιο</w:t>
      </w:r>
      <w:r w:rsidR="008B7137" w:rsidRPr="00D7579A">
        <w:rPr>
          <w:i/>
          <w:sz w:val="22"/>
          <w:szCs w:val="22"/>
          <w:lang w:val="el-GR"/>
        </w:rPr>
        <w:t xml:space="preserve"> συγκεκριμένα αιτούμεθα τα εξής από συνολικές οφειλές € 2.838.690,61</w:t>
      </w:r>
    </w:p>
    <w:p w:rsidR="008B7137" w:rsidRPr="00D7579A" w:rsidRDefault="008B7137" w:rsidP="008B7137">
      <w:pPr>
        <w:autoSpaceDE w:val="0"/>
        <w:autoSpaceDN w:val="0"/>
        <w:adjustRightInd w:val="0"/>
        <w:spacing w:line="276" w:lineRule="auto"/>
        <w:jc w:val="both"/>
        <w:rPr>
          <w:i/>
          <w:sz w:val="22"/>
          <w:szCs w:val="22"/>
          <w:lang w:val="el-GR"/>
        </w:rPr>
      </w:pPr>
      <w:r w:rsidRPr="00D7579A">
        <w:rPr>
          <w:i/>
          <w:sz w:val="22"/>
          <w:szCs w:val="22"/>
          <w:lang w:val="el-GR"/>
        </w:rPr>
        <w:t xml:space="preserve">Από τις πωλήσεις δύο ακινήτων θα εισπραχθεί συνολικό ποσό 1,505 εκ. που αφού πρώτα εξοφληθούν υποχρεώσεις προς ελληνικό δημόσιο και ΕΦΚΑ το εναπομένων ποσό ~1,275 εκ. θα αποτελέσει την προκαταβολή μαζί με τις 92 χιλ. για την ρύθμιση ήτοι θα δοθεί </w:t>
      </w:r>
      <w:r w:rsidR="00D82F93" w:rsidRPr="00D7579A">
        <w:rPr>
          <w:i/>
          <w:sz w:val="22"/>
          <w:szCs w:val="22"/>
          <w:lang w:val="el-GR"/>
        </w:rPr>
        <w:t>σύνολο</w:t>
      </w:r>
      <w:r w:rsidRPr="00D7579A">
        <w:rPr>
          <w:i/>
          <w:sz w:val="22"/>
          <w:szCs w:val="22"/>
          <w:lang w:val="el-GR"/>
        </w:rPr>
        <w:t xml:space="preserve"> για την ρύθμιση χρεών € 1.367.000,00</w:t>
      </w:r>
    </w:p>
    <w:p w:rsidR="008B7137" w:rsidRPr="00D7579A" w:rsidRDefault="008B7137" w:rsidP="008B7137">
      <w:pPr>
        <w:autoSpaceDE w:val="0"/>
        <w:autoSpaceDN w:val="0"/>
        <w:adjustRightInd w:val="0"/>
        <w:spacing w:line="276" w:lineRule="auto"/>
        <w:jc w:val="both"/>
        <w:rPr>
          <w:i/>
          <w:sz w:val="22"/>
          <w:szCs w:val="22"/>
          <w:lang w:val="el-GR"/>
        </w:rPr>
      </w:pPr>
      <w:r w:rsidRPr="00D7579A">
        <w:rPr>
          <w:i/>
          <w:sz w:val="22"/>
          <w:szCs w:val="22"/>
          <w:lang w:val="el-GR"/>
        </w:rPr>
        <w:t xml:space="preserve">Μετά την προκαταβολή και την prorata απομείωση των </w:t>
      </w:r>
      <w:r w:rsidR="00782078" w:rsidRPr="00D7579A">
        <w:rPr>
          <w:i/>
          <w:sz w:val="22"/>
          <w:szCs w:val="22"/>
          <w:lang w:val="el-GR"/>
        </w:rPr>
        <w:t>συμβατικών</w:t>
      </w:r>
      <w:r w:rsidRPr="00D7579A">
        <w:rPr>
          <w:i/>
          <w:sz w:val="22"/>
          <w:szCs w:val="22"/>
          <w:lang w:val="el-GR"/>
        </w:rPr>
        <w:t xml:space="preserve"> υποχρεώσεων έχουμε συνολική υποχρέωση προς εξόφληση</w:t>
      </w:r>
      <w:r w:rsidR="00782078" w:rsidRPr="00D7579A">
        <w:rPr>
          <w:i/>
          <w:sz w:val="22"/>
          <w:szCs w:val="22"/>
          <w:lang w:val="el-GR"/>
        </w:rPr>
        <w:t xml:space="preserve">  αρχής γενομένης το 2021 €1.471.690,61</w:t>
      </w:r>
      <w:r w:rsidR="00782078" w:rsidRPr="00D7579A">
        <w:rPr>
          <w:i/>
          <w:sz w:val="22"/>
          <w:szCs w:val="22"/>
          <w:vertAlign w:val="superscript"/>
          <w:lang w:val="el-GR"/>
        </w:rPr>
        <w:t>η</w:t>
      </w:r>
      <w:r w:rsidR="00782078" w:rsidRPr="00D7579A">
        <w:rPr>
          <w:i/>
          <w:sz w:val="22"/>
          <w:szCs w:val="22"/>
          <w:lang w:val="el-GR"/>
        </w:rPr>
        <w:t xml:space="preserve"> οποία θα πληρωθεί  ως εξής </w:t>
      </w:r>
    </w:p>
    <w:p w:rsidR="00782078" w:rsidRPr="00D7579A" w:rsidRDefault="00782078" w:rsidP="008B7137">
      <w:pPr>
        <w:autoSpaceDE w:val="0"/>
        <w:autoSpaceDN w:val="0"/>
        <w:adjustRightInd w:val="0"/>
        <w:spacing w:line="276" w:lineRule="auto"/>
        <w:jc w:val="both"/>
        <w:rPr>
          <w:i/>
          <w:sz w:val="22"/>
          <w:szCs w:val="22"/>
          <w:lang w:val="el-GR"/>
        </w:rPr>
      </w:pPr>
      <w:r w:rsidRPr="00D7579A">
        <w:rPr>
          <w:i/>
          <w:sz w:val="22"/>
          <w:szCs w:val="22"/>
          <w:lang w:val="el-GR"/>
        </w:rPr>
        <w:t>Διάρκεια αποπληρωμής 8 έτη.</w:t>
      </w:r>
    </w:p>
    <w:p w:rsidR="00782078" w:rsidRPr="00D7579A" w:rsidRDefault="00782078" w:rsidP="008B7137">
      <w:pPr>
        <w:autoSpaceDE w:val="0"/>
        <w:autoSpaceDN w:val="0"/>
        <w:adjustRightInd w:val="0"/>
        <w:spacing w:line="276" w:lineRule="auto"/>
        <w:jc w:val="both"/>
        <w:rPr>
          <w:i/>
          <w:sz w:val="22"/>
          <w:szCs w:val="22"/>
          <w:lang w:val="el-GR"/>
        </w:rPr>
      </w:pPr>
      <w:r w:rsidRPr="00D7579A">
        <w:rPr>
          <w:i/>
          <w:sz w:val="22"/>
          <w:szCs w:val="22"/>
          <w:lang w:val="el-GR"/>
        </w:rPr>
        <w:t xml:space="preserve">• </w:t>
      </w:r>
      <w:r w:rsidRPr="00D7579A">
        <w:rPr>
          <w:i/>
          <w:sz w:val="22"/>
          <w:szCs w:val="22"/>
        </w:rPr>
        <w:t>Euribor</w:t>
      </w:r>
      <w:r w:rsidRPr="00D7579A">
        <w:rPr>
          <w:i/>
          <w:sz w:val="22"/>
          <w:szCs w:val="22"/>
          <w:lang w:val="el-GR"/>
        </w:rPr>
        <w:t>(3</w:t>
      </w:r>
      <w:r w:rsidRPr="00D7579A">
        <w:rPr>
          <w:i/>
          <w:sz w:val="22"/>
          <w:szCs w:val="22"/>
        </w:rPr>
        <w:t>m</w:t>
      </w:r>
      <w:r w:rsidRPr="00D7579A">
        <w:rPr>
          <w:i/>
          <w:sz w:val="22"/>
          <w:szCs w:val="22"/>
          <w:lang w:val="el-GR"/>
        </w:rPr>
        <w:t>) + 3,5% (πλέον εισφοράς Ν.128/75, 0,12%)</w:t>
      </w:r>
    </w:p>
    <w:p w:rsidR="00782078" w:rsidRPr="00D7579A" w:rsidRDefault="00782078" w:rsidP="00782078">
      <w:pPr>
        <w:autoSpaceDE w:val="0"/>
        <w:autoSpaceDN w:val="0"/>
        <w:adjustRightInd w:val="0"/>
        <w:spacing w:line="276" w:lineRule="auto"/>
        <w:jc w:val="both"/>
        <w:rPr>
          <w:i/>
          <w:sz w:val="22"/>
          <w:szCs w:val="22"/>
          <w:lang w:val="el-GR"/>
        </w:rPr>
      </w:pPr>
      <w:r w:rsidRPr="00D7579A">
        <w:rPr>
          <w:i/>
          <w:sz w:val="22"/>
          <w:szCs w:val="22"/>
          <w:lang w:val="el-GR"/>
        </w:rPr>
        <w:t>Απομένει Ένα balloon στο τέλος της 8/ετίας ποσού €765.148 που θα αποπληρώνεται από τη πώληση ακινήτων του συνεταιρισμού .Το αμέσως επόμενο διάστημα θα ανακοινωθεί η πώληση ακινήτων στην Βροντισμένη και τη Βασιλική . Το τίμημα της πώλησης θα πηγαίνει κατά 70% στη μείωση του balloon και κατά 30% στην απομείωση του αντίστοιχου ρυθμιζόμενου ποσού.</w:t>
      </w:r>
    </w:p>
    <w:p w:rsidR="00150D05" w:rsidRPr="00D7579A" w:rsidRDefault="00150D05" w:rsidP="00164B7E">
      <w:pPr>
        <w:jc w:val="both"/>
        <w:rPr>
          <w:sz w:val="22"/>
          <w:szCs w:val="22"/>
          <w:lang w:val="el-GR"/>
        </w:rPr>
      </w:pPr>
      <w:r w:rsidRPr="00D7579A">
        <w:rPr>
          <w:sz w:val="22"/>
          <w:szCs w:val="22"/>
          <w:lang w:val="el-GR"/>
        </w:rPr>
        <w:t>Επίσης η διοίκηση του Συνεταιρισμού έχει αποφασίσει  να κάνει διαγωνισμούς για</w:t>
      </w:r>
      <w:r w:rsidR="00CD67A4" w:rsidRPr="00D7579A">
        <w:rPr>
          <w:sz w:val="22"/>
          <w:szCs w:val="22"/>
          <w:lang w:val="el-GR"/>
        </w:rPr>
        <w:t xml:space="preserve"> πώληση </w:t>
      </w:r>
      <w:r w:rsidR="006220DB" w:rsidRPr="00D7579A">
        <w:rPr>
          <w:sz w:val="22"/>
          <w:szCs w:val="22"/>
          <w:lang w:val="el-GR"/>
        </w:rPr>
        <w:t xml:space="preserve"> ακίνητων του  </w:t>
      </w:r>
      <w:r w:rsidRPr="00D7579A">
        <w:rPr>
          <w:sz w:val="22"/>
          <w:szCs w:val="22"/>
          <w:lang w:val="el-GR"/>
        </w:rPr>
        <w:t xml:space="preserve"> σύμφωνα με αποφάσεις της Γ.Σ..</w:t>
      </w:r>
    </w:p>
    <w:p w:rsidR="006220DB" w:rsidRPr="00D7579A" w:rsidRDefault="006220DB" w:rsidP="00164B7E">
      <w:pPr>
        <w:jc w:val="both"/>
        <w:rPr>
          <w:sz w:val="22"/>
          <w:szCs w:val="22"/>
          <w:lang w:val="el-GR"/>
        </w:rPr>
      </w:pPr>
    </w:p>
    <w:p w:rsidR="006220DB" w:rsidRPr="00D7579A" w:rsidRDefault="00E32BB6" w:rsidP="007D2793">
      <w:pPr>
        <w:autoSpaceDE w:val="0"/>
        <w:autoSpaceDN w:val="0"/>
        <w:adjustRightInd w:val="0"/>
        <w:spacing w:line="276" w:lineRule="auto"/>
        <w:jc w:val="both"/>
        <w:rPr>
          <w:i/>
          <w:sz w:val="22"/>
          <w:szCs w:val="22"/>
          <w:lang w:val="el-GR"/>
        </w:rPr>
      </w:pPr>
      <w:r w:rsidRPr="00D7579A">
        <w:rPr>
          <w:i/>
          <w:sz w:val="22"/>
          <w:szCs w:val="22"/>
          <w:lang w:val="el-GR"/>
        </w:rPr>
        <w:t>Στις 10.05.2023 μ</w:t>
      </w:r>
      <w:r w:rsidR="006220DB" w:rsidRPr="00D7579A">
        <w:rPr>
          <w:i/>
          <w:sz w:val="22"/>
          <w:szCs w:val="22"/>
          <w:lang w:val="el-GR"/>
        </w:rPr>
        <w:t>ε βάση το υπ’αριθμ 13221</w:t>
      </w:r>
      <w:r w:rsidRPr="00D7579A">
        <w:rPr>
          <w:i/>
          <w:sz w:val="22"/>
          <w:szCs w:val="22"/>
          <w:lang w:val="el-GR"/>
        </w:rPr>
        <w:t xml:space="preserve"> π</w:t>
      </w:r>
      <w:r w:rsidR="006220DB" w:rsidRPr="00D7579A">
        <w:rPr>
          <w:i/>
          <w:sz w:val="22"/>
          <w:szCs w:val="22"/>
          <w:lang w:val="el-GR"/>
        </w:rPr>
        <w:t xml:space="preserve">ροσύμφωνο αγοραπωλησίας ακίνητου της συμβολαιογράφου Αθηνών Μαρία Νικόλαου Τρούσα </w:t>
      </w:r>
      <w:r w:rsidR="00FE5E8A" w:rsidRPr="00D7579A">
        <w:rPr>
          <w:i/>
          <w:sz w:val="22"/>
          <w:szCs w:val="22"/>
          <w:lang w:val="el-GR"/>
        </w:rPr>
        <w:t xml:space="preserve">συμφωνήθηκε υπό όρους </w:t>
      </w:r>
      <w:r w:rsidRPr="00D7579A">
        <w:rPr>
          <w:i/>
          <w:sz w:val="22"/>
          <w:szCs w:val="22"/>
          <w:lang w:val="el-GR"/>
        </w:rPr>
        <w:t xml:space="preserve"> η π</w:t>
      </w:r>
      <w:r w:rsidR="00FE5E8A" w:rsidRPr="00D7579A">
        <w:rPr>
          <w:i/>
          <w:sz w:val="22"/>
          <w:szCs w:val="22"/>
          <w:lang w:val="el-GR"/>
        </w:rPr>
        <w:t>ώ</w:t>
      </w:r>
      <w:r w:rsidRPr="00D7579A">
        <w:rPr>
          <w:i/>
          <w:sz w:val="22"/>
          <w:szCs w:val="22"/>
          <w:lang w:val="el-GR"/>
        </w:rPr>
        <w:t xml:space="preserve">ληση του ακίνητου στην περιοχή Κάστρου Λευκάδας στην </w:t>
      </w:r>
      <w:r w:rsidR="00FE5E8A" w:rsidRPr="00D7579A">
        <w:rPr>
          <w:i/>
          <w:sz w:val="22"/>
          <w:szCs w:val="22"/>
          <w:lang w:val="el-GR"/>
        </w:rPr>
        <w:t>εταιρεία</w:t>
      </w:r>
      <w:r w:rsidRPr="00D7579A">
        <w:rPr>
          <w:i/>
          <w:sz w:val="22"/>
          <w:szCs w:val="22"/>
          <w:lang w:val="el-GR"/>
        </w:rPr>
        <w:t xml:space="preserve"> </w:t>
      </w:r>
      <w:r w:rsidR="00FE5E8A" w:rsidRPr="00D7579A">
        <w:rPr>
          <w:i/>
          <w:sz w:val="22"/>
          <w:szCs w:val="22"/>
          <w:lang w:val="el-GR"/>
        </w:rPr>
        <w:t>Notion ΑΝΑΠΤΥΞΗ ΑΚΙΝΗΤΩΝ</w:t>
      </w:r>
      <w:r w:rsidRPr="00D7579A">
        <w:rPr>
          <w:i/>
          <w:sz w:val="22"/>
          <w:szCs w:val="22"/>
          <w:lang w:val="el-GR"/>
        </w:rPr>
        <w:t xml:space="preserve"> ΑΕ</w:t>
      </w:r>
      <w:r w:rsidR="00FE5E8A" w:rsidRPr="00D7579A">
        <w:rPr>
          <w:i/>
          <w:sz w:val="22"/>
          <w:szCs w:val="22"/>
          <w:lang w:val="el-GR"/>
        </w:rPr>
        <w:t xml:space="preserve"> me τίμημα πώλησης € 1.275.000,00.</w:t>
      </w:r>
    </w:p>
    <w:p w:rsidR="00FE5E8A" w:rsidRPr="00D7579A" w:rsidRDefault="00FE5E8A" w:rsidP="007D2793">
      <w:pPr>
        <w:autoSpaceDE w:val="0"/>
        <w:autoSpaceDN w:val="0"/>
        <w:adjustRightInd w:val="0"/>
        <w:spacing w:line="276" w:lineRule="auto"/>
        <w:jc w:val="both"/>
        <w:rPr>
          <w:i/>
          <w:sz w:val="22"/>
          <w:szCs w:val="22"/>
          <w:lang w:val="el-GR"/>
        </w:rPr>
      </w:pPr>
      <w:r w:rsidRPr="00D7579A">
        <w:rPr>
          <w:i/>
          <w:sz w:val="22"/>
          <w:szCs w:val="22"/>
          <w:lang w:val="el-GR"/>
        </w:rPr>
        <w:t xml:space="preserve">Στις 28.07.2023 με βάση το υπ’αριθμ 1635 προσύμφωνο αγοραπωλησίας ακίνητου της συμβολαιογράφου Αθηνών Γκίνη Ελένη  συμφωνήθηκε υπό όρους  η πώληση του ακίνητου στην περιοχή </w:t>
      </w:r>
      <w:r w:rsidR="00E4231B" w:rsidRPr="00D7579A">
        <w:rPr>
          <w:i/>
          <w:sz w:val="22"/>
          <w:szCs w:val="22"/>
          <w:lang w:val="el-GR"/>
        </w:rPr>
        <w:t>της Λευκάδας</w:t>
      </w:r>
      <w:r w:rsidRPr="00D7579A">
        <w:rPr>
          <w:i/>
          <w:sz w:val="22"/>
          <w:szCs w:val="22"/>
          <w:lang w:val="el-GR"/>
        </w:rPr>
        <w:t xml:space="preserve"> στην εταιρεία ΛΕΥΚΑΣ ΠΕΡΣΕΟΥΣ ΜΟΝΟΠΡΟΣΩΠΗ ΙΚΕ  ΑΕ με τίμημα πώλησης € </w:t>
      </w:r>
      <w:r w:rsidR="00E4231B" w:rsidRPr="00D7579A">
        <w:rPr>
          <w:i/>
          <w:sz w:val="22"/>
          <w:szCs w:val="22"/>
          <w:lang w:val="el-GR"/>
        </w:rPr>
        <w:t>230.000,00</w:t>
      </w:r>
      <w:r w:rsidRPr="00D7579A">
        <w:rPr>
          <w:i/>
          <w:sz w:val="22"/>
          <w:szCs w:val="22"/>
          <w:lang w:val="el-GR"/>
        </w:rPr>
        <w:t>.</w:t>
      </w:r>
    </w:p>
    <w:p w:rsidR="0090377F" w:rsidRPr="00D7579A" w:rsidRDefault="0090377F" w:rsidP="00B8015B">
      <w:pPr>
        <w:pStyle w:val="11"/>
        <w:tabs>
          <w:tab w:val="left" w:pos="418"/>
        </w:tabs>
        <w:spacing w:after="260" w:line="233" w:lineRule="auto"/>
        <w:jc w:val="both"/>
        <w:rPr>
          <w:i/>
          <w:color w:val="000000"/>
          <w:sz w:val="24"/>
          <w:szCs w:val="24"/>
          <w:lang w:bidi="el-GR"/>
        </w:rPr>
      </w:pPr>
    </w:p>
    <w:p w:rsidR="00B8015B" w:rsidRPr="00381970" w:rsidRDefault="00B8015B" w:rsidP="00B8015B">
      <w:pPr>
        <w:pStyle w:val="11"/>
        <w:tabs>
          <w:tab w:val="left" w:pos="418"/>
        </w:tabs>
        <w:spacing w:after="260" w:line="233" w:lineRule="auto"/>
        <w:jc w:val="both"/>
        <w:rPr>
          <w:i/>
          <w:color w:val="000000"/>
          <w:sz w:val="24"/>
          <w:szCs w:val="24"/>
          <w:lang w:bidi="el-GR"/>
        </w:rPr>
      </w:pPr>
      <w:r w:rsidRPr="00381970">
        <w:rPr>
          <w:i/>
          <w:color w:val="000000"/>
          <w:sz w:val="24"/>
          <w:szCs w:val="24"/>
          <w:lang w:bidi="el-GR"/>
        </w:rPr>
        <w:t>Στις 13-5-2024 εκδόθηκε από το Μονομελές Πρωτοδικείο Λευκάδας η υπ΄ αρ. 192/2024 απόφαση (διαδικασία εκούσιας δικαιοδοσίας) για διόρθωση κτηματολογικών εγγραφών και διαχωρισμό ΚΑΕΚ επί δύο ακινήτων ιδιοκτησίας του Συν/σμού, στο Κάστρο. Στη συνέχεια κατατέθηκε σχετικό  αίτημα στο  Κτηματολόγιο  και αναμένεται η διόρθωση  των κτηματολογικών εγγραφών και ο διαχωρισμός ΚΑΕΚ επί των δύο ακινήτων . Για τον λόγο αυτό, δεν έχουν ολοκληρωθεί</w:t>
      </w:r>
      <w:r w:rsidR="0090377F" w:rsidRPr="00381970">
        <w:rPr>
          <w:i/>
          <w:color w:val="000000"/>
          <w:sz w:val="24"/>
          <w:szCs w:val="24"/>
          <w:lang w:bidi="el-GR"/>
        </w:rPr>
        <w:t>,</w:t>
      </w:r>
      <w:r w:rsidRPr="00381970">
        <w:rPr>
          <w:i/>
          <w:color w:val="000000"/>
          <w:sz w:val="24"/>
          <w:szCs w:val="24"/>
          <w:lang w:bidi="el-GR"/>
        </w:rPr>
        <w:t xml:space="preserve"> η πώληση του ενός εκ των δύο ακινήτων και η ρύθμιση των οφειλών του Συν/σμού προς την </w:t>
      </w:r>
      <w:r w:rsidRPr="00381970">
        <w:rPr>
          <w:i/>
          <w:color w:val="000000"/>
          <w:sz w:val="24"/>
          <w:szCs w:val="24"/>
          <w:lang w:val="en-US" w:bidi="en-US"/>
        </w:rPr>
        <w:t>ATE</w:t>
      </w:r>
      <w:r w:rsidRPr="00381970">
        <w:rPr>
          <w:i/>
          <w:color w:val="000000"/>
          <w:sz w:val="24"/>
          <w:szCs w:val="24"/>
          <w:lang w:bidi="en-US"/>
        </w:rPr>
        <w:t xml:space="preserve"> </w:t>
      </w:r>
      <w:r w:rsidRPr="00381970">
        <w:rPr>
          <w:i/>
          <w:color w:val="000000"/>
          <w:sz w:val="24"/>
          <w:szCs w:val="24"/>
          <w:lang w:bidi="el-GR"/>
        </w:rPr>
        <w:t>Υ.Ε.Ε..</w:t>
      </w:r>
    </w:p>
    <w:p w:rsidR="000D4B9A" w:rsidRDefault="000D4B9A" w:rsidP="00B8015B">
      <w:pPr>
        <w:pStyle w:val="11"/>
        <w:tabs>
          <w:tab w:val="left" w:pos="418"/>
        </w:tabs>
        <w:spacing w:after="260" w:line="233" w:lineRule="auto"/>
        <w:jc w:val="both"/>
        <w:rPr>
          <w:i/>
        </w:rPr>
      </w:pPr>
      <w:r w:rsidRPr="00D7579A">
        <w:rPr>
          <w:i/>
        </w:rPr>
        <w:t>Με βάση την υπ’αριθμ 167029/10-10-2022 επιστολή PQH προς τον Συνεταιρισμό και με ημερομηνία υπολογισμού των οφειλών στις 03.05.2022 η συνολική</w:t>
      </w:r>
      <w:r w:rsidR="001E5F00" w:rsidRPr="00D7579A">
        <w:rPr>
          <w:i/>
        </w:rPr>
        <w:t xml:space="preserve"> </w:t>
      </w:r>
      <w:r w:rsidRPr="00D7579A">
        <w:rPr>
          <w:i/>
        </w:rPr>
        <w:t xml:space="preserve"> οφειλή του ΤΑΟΛ ανέρχεται σε € 2.961.346.</w:t>
      </w:r>
      <w:r w:rsidR="0090377F" w:rsidRPr="00D7579A">
        <w:rPr>
          <w:i/>
        </w:rPr>
        <w:t xml:space="preserve"> Με την ολοκλήρωση πώληση των </w:t>
      </w:r>
      <w:r w:rsidRPr="00D7579A">
        <w:rPr>
          <w:i/>
        </w:rPr>
        <w:t xml:space="preserve"> παραπάνω ακίνητων και εξοφληθούν οι οφειλές προς το Δημόσιο</w:t>
      </w:r>
      <w:r w:rsidR="0090377F" w:rsidRPr="00D7579A">
        <w:rPr>
          <w:i/>
        </w:rPr>
        <w:t>,</w:t>
      </w:r>
      <w:r w:rsidRPr="00D7579A">
        <w:rPr>
          <w:i/>
        </w:rPr>
        <w:t xml:space="preserve"> </w:t>
      </w:r>
      <w:r w:rsidR="001E5F00" w:rsidRPr="00D7579A">
        <w:rPr>
          <w:i/>
        </w:rPr>
        <w:t>ποσό</w:t>
      </w:r>
      <w:r w:rsidR="006A766A" w:rsidRPr="00D7579A">
        <w:rPr>
          <w:i/>
        </w:rPr>
        <w:t xml:space="preserve"> € 1.372.014 θα είναι προκαταβολή για τα οφειλόμενα ποσά των δανείων και ποσό € 1.589.333 θα </w:t>
      </w:r>
      <w:r w:rsidR="00113F99" w:rsidRPr="00D7579A">
        <w:rPr>
          <w:i/>
        </w:rPr>
        <w:t>ρ</w:t>
      </w:r>
      <w:r w:rsidR="0090377F" w:rsidRPr="00D7579A">
        <w:rPr>
          <w:i/>
        </w:rPr>
        <w:t>υ</w:t>
      </w:r>
      <w:r w:rsidR="00113F99" w:rsidRPr="00D7579A">
        <w:rPr>
          <w:i/>
        </w:rPr>
        <w:t>θμισθεί</w:t>
      </w:r>
      <w:r w:rsidR="006A766A" w:rsidRPr="00D7579A">
        <w:rPr>
          <w:i/>
        </w:rPr>
        <w:t xml:space="preserve"> σε 96 </w:t>
      </w:r>
      <w:r w:rsidR="001E5F00" w:rsidRPr="00D7579A">
        <w:rPr>
          <w:i/>
        </w:rPr>
        <w:t>δόσεις</w:t>
      </w:r>
      <w:r w:rsidR="00D13B18" w:rsidRPr="00D7579A">
        <w:rPr>
          <w:i/>
        </w:rPr>
        <w:t xml:space="preserve"> και η πληρωμ</w:t>
      </w:r>
      <w:r w:rsidR="001E5F00" w:rsidRPr="00D7579A">
        <w:rPr>
          <w:i/>
        </w:rPr>
        <w:t xml:space="preserve">ή του </w:t>
      </w:r>
      <w:r w:rsidR="0008767E" w:rsidRPr="00D7579A">
        <w:rPr>
          <w:i/>
        </w:rPr>
        <w:t>αναλύεται</w:t>
      </w:r>
      <w:r w:rsidR="00D13B18" w:rsidRPr="00D7579A">
        <w:rPr>
          <w:i/>
        </w:rPr>
        <w:t xml:space="preserve"> παρακάτω</w:t>
      </w:r>
    </w:p>
    <w:tbl>
      <w:tblPr>
        <w:tblW w:w="8173" w:type="dxa"/>
        <w:tblInd w:w="108" w:type="dxa"/>
        <w:tblLook w:val="04A0"/>
      </w:tblPr>
      <w:tblGrid>
        <w:gridCol w:w="1540"/>
        <w:gridCol w:w="1437"/>
        <w:gridCol w:w="1180"/>
        <w:gridCol w:w="1063"/>
        <w:gridCol w:w="117"/>
        <w:gridCol w:w="1063"/>
        <w:gridCol w:w="474"/>
        <w:gridCol w:w="1063"/>
        <w:gridCol w:w="143"/>
        <w:gridCol w:w="74"/>
        <w:gridCol w:w="19"/>
      </w:tblGrid>
      <w:tr w:rsidR="00113F99" w:rsidRPr="0056177B" w:rsidTr="00113F99">
        <w:trPr>
          <w:trHeight w:val="288"/>
        </w:trPr>
        <w:tc>
          <w:tcPr>
            <w:tcW w:w="1540" w:type="dxa"/>
            <w:tcBorders>
              <w:top w:val="nil"/>
              <w:left w:val="nil"/>
              <w:bottom w:val="nil"/>
              <w:right w:val="nil"/>
            </w:tcBorders>
            <w:shd w:val="clear" w:color="auto" w:fill="auto"/>
            <w:noWrap/>
            <w:vAlign w:val="bottom"/>
            <w:hideMark/>
          </w:tcPr>
          <w:p w:rsidR="00113F99" w:rsidRPr="00B71BD2" w:rsidRDefault="00113F99" w:rsidP="00113F99">
            <w:pPr>
              <w:rPr>
                <w:sz w:val="34"/>
                <w:szCs w:val="34"/>
                <w:lang w:val="el-GR" w:eastAsia="el-GR"/>
              </w:rPr>
            </w:pPr>
          </w:p>
        </w:tc>
        <w:tc>
          <w:tcPr>
            <w:tcW w:w="1437" w:type="dxa"/>
            <w:tcBorders>
              <w:top w:val="nil"/>
              <w:left w:val="nil"/>
              <w:bottom w:val="nil"/>
              <w:right w:val="nil"/>
            </w:tcBorders>
            <w:shd w:val="clear" w:color="auto" w:fill="auto"/>
            <w:noWrap/>
            <w:vAlign w:val="bottom"/>
            <w:hideMark/>
          </w:tcPr>
          <w:p w:rsidR="00113F99" w:rsidRDefault="00113F99" w:rsidP="00113F99">
            <w:pPr>
              <w:rPr>
                <w:lang w:val="el-GR" w:eastAsia="el-GR"/>
              </w:rPr>
            </w:pPr>
          </w:p>
          <w:p w:rsidR="00627156" w:rsidRDefault="00627156" w:rsidP="00113F99">
            <w:pPr>
              <w:rPr>
                <w:lang w:val="el-GR" w:eastAsia="el-GR"/>
              </w:rPr>
            </w:pPr>
          </w:p>
          <w:p w:rsidR="00627156" w:rsidRPr="00D7579A" w:rsidRDefault="00627156" w:rsidP="00113F99">
            <w:pPr>
              <w:rPr>
                <w:lang w:val="el-GR" w:eastAsia="el-GR"/>
              </w:rPr>
            </w:pPr>
          </w:p>
        </w:tc>
        <w:tc>
          <w:tcPr>
            <w:tcW w:w="1180" w:type="dxa"/>
            <w:tcBorders>
              <w:top w:val="nil"/>
              <w:left w:val="nil"/>
              <w:bottom w:val="nil"/>
              <w:right w:val="nil"/>
            </w:tcBorders>
            <w:shd w:val="clear" w:color="auto" w:fill="auto"/>
            <w:noWrap/>
            <w:vAlign w:val="bottom"/>
            <w:hideMark/>
          </w:tcPr>
          <w:p w:rsidR="00113F99" w:rsidRPr="00D7579A" w:rsidRDefault="00113F99" w:rsidP="00113F99">
            <w:pPr>
              <w:rPr>
                <w:lang w:val="el-GR" w:eastAsia="el-GR"/>
              </w:rPr>
            </w:pPr>
          </w:p>
        </w:tc>
        <w:tc>
          <w:tcPr>
            <w:tcW w:w="1063" w:type="dxa"/>
            <w:tcBorders>
              <w:top w:val="nil"/>
              <w:left w:val="nil"/>
              <w:bottom w:val="nil"/>
              <w:right w:val="nil"/>
            </w:tcBorders>
            <w:shd w:val="clear" w:color="auto" w:fill="auto"/>
            <w:noWrap/>
            <w:vAlign w:val="bottom"/>
            <w:hideMark/>
          </w:tcPr>
          <w:p w:rsidR="00113F99" w:rsidRPr="00D7579A" w:rsidRDefault="00113F99" w:rsidP="00113F99">
            <w:pPr>
              <w:rPr>
                <w:lang w:val="el-GR" w:eastAsia="el-GR"/>
              </w:rPr>
            </w:pPr>
          </w:p>
        </w:tc>
        <w:tc>
          <w:tcPr>
            <w:tcW w:w="1180" w:type="dxa"/>
            <w:gridSpan w:val="2"/>
            <w:tcBorders>
              <w:top w:val="nil"/>
              <w:left w:val="nil"/>
              <w:bottom w:val="nil"/>
              <w:right w:val="nil"/>
            </w:tcBorders>
            <w:shd w:val="clear" w:color="auto" w:fill="auto"/>
            <w:noWrap/>
            <w:vAlign w:val="bottom"/>
            <w:hideMark/>
          </w:tcPr>
          <w:p w:rsidR="00113F99" w:rsidRPr="00D7579A" w:rsidRDefault="00113F99" w:rsidP="00113F99">
            <w:pPr>
              <w:rPr>
                <w:lang w:val="el-GR" w:eastAsia="el-GR"/>
              </w:rPr>
            </w:pPr>
          </w:p>
        </w:tc>
        <w:tc>
          <w:tcPr>
            <w:tcW w:w="1537" w:type="dxa"/>
            <w:gridSpan w:val="2"/>
            <w:tcBorders>
              <w:top w:val="nil"/>
              <w:left w:val="nil"/>
              <w:bottom w:val="nil"/>
              <w:right w:val="nil"/>
            </w:tcBorders>
            <w:shd w:val="clear" w:color="auto" w:fill="auto"/>
            <w:noWrap/>
            <w:vAlign w:val="bottom"/>
            <w:hideMark/>
          </w:tcPr>
          <w:p w:rsidR="00113F99" w:rsidRPr="00D7579A" w:rsidRDefault="00113F99" w:rsidP="00113F99">
            <w:pPr>
              <w:rPr>
                <w:lang w:val="el-GR" w:eastAsia="el-GR"/>
              </w:rPr>
            </w:pPr>
          </w:p>
        </w:tc>
        <w:tc>
          <w:tcPr>
            <w:tcW w:w="236" w:type="dxa"/>
            <w:gridSpan w:val="3"/>
            <w:tcBorders>
              <w:top w:val="nil"/>
              <w:left w:val="nil"/>
              <w:bottom w:val="nil"/>
              <w:right w:val="nil"/>
            </w:tcBorders>
            <w:shd w:val="clear" w:color="auto" w:fill="auto"/>
            <w:noWrap/>
            <w:vAlign w:val="bottom"/>
            <w:hideMark/>
          </w:tcPr>
          <w:p w:rsidR="00113F99" w:rsidRPr="00D7579A" w:rsidRDefault="00113F99" w:rsidP="00113F99">
            <w:pPr>
              <w:rPr>
                <w:lang w:val="el-GR" w:eastAsia="el-GR"/>
              </w:rPr>
            </w:pPr>
          </w:p>
        </w:tc>
      </w:tr>
      <w:tr w:rsidR="00113F99" w:rsidRPr="0056177B" w:rsidTr="00113F99">
        <w:trPr>
          <w:gridAfter w:val="2"/>
          <w:wAfter w:w="93" w:type="dxa"/>
          <w:trHeight w:val="288"/>
        </w:trPr>
        <w:tc>
          <w:tcPr>
            <w:tcW w:w="808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BD2" w:rsidRDefault="00113F99" w:rsidP="007A515D">
            <w:pPr>
              <w:jc w:val="center"/>
              <w:rPr>
                <w:rFonts w:ascii="Calibri" w:hAnsi="Calibri" w:cs="Calibri"/>
                <w:b/>
                <w:bCs/>
                <w:color w:val="000000"/>
                <w:sz w:val="16"/>
                <w:szCs w:val="16"/>
                <w:lang w:val="el-GR" w:eastAsia="el-GR"/>
              </w:rPr>
            </w:pPr>
            <w:r w:rsidRPr="00D7579A">
              <w:rPr>
                <w:rFonts w:ascii="Calibri" w:hAnsi="Calibri" w:cs="Calibri"/>
                <w:b/>
                <w:bCs/>
                <w:color w:val="000000"/>
                <w:sz w:val="16"/>
                <w:szCs w:val="16"/>
                <w:lang w:val="el-GR" w:eastAsia="el-GR"/>
              </w:rPr>
              <w:lastRenderedPageBreak/>
              <w:t>ΕΝΔΕΙΚΤΙΚΟΣ  ΠΙΝΑΚΑΣ ΑΠΟΠΛΗΡΩΜΗΣ ΥΠΟΛΟΠΟΥ ΔΑΝΕΙΩΝ ΤΑΟΛ</w:t>
            </w:r>
            <w:r w:rsidR="007A515D" w:rsidRPr="00D7579A">
              <w:rPr>
                <w:rFonts w:ascii="Calibri" w:hAnsi="Calibri" w:cs="Calibri"/>
                <w:b/>
                <w:bCs/>
                <w:color w:val="000000"/>
                <w:sz w:val="16"/>
                <w:szCs w:val="16"/>
                <w:lang w:val="el-GR" w:eastAsia="el-GR"/>
              </w:rPr>
              <w:t xml:space="preserve">  βάση επιστολής με αριθ πρωτ 167029/PQH 10-10-2022)και λαμβάνοντας υπόψη τα δανειακά υπόλοιπα και τα στοιχεία επιτοκίων με ημερομηνία 03/05/2022, </w:t>
            </w:r>
          </w:p>
          <w:p w:rsidR="00B71BD2" w:rsidRDefault="00B71BD2" w:rsidP="007A515D">
            <w:pPr>
              <w:jc w:val="center"/>
              <w:rPr>
                <w:rFonts w:ascii="Calibri" w:hAnsi="Calibri" w:cs="Calibri"/>
                <w:b/>
                <w:bCs/>
                <w:color w:val="000000"/>
                <w:sz w:val="16"/>
                <w:szCs w:val="16"/>
                <w:lang w:val="el-GR" w:eastAsia="el-GR"/>
              </w:rPr>
            </w:pPr>
          </w:p>
          <w:p w:rsidR="00113F99" w:rsidRPr="00D7579A" w:rsidRDefault="007A515D" w:rsidP="007A515D">
            <w:pPr>
              <w:jc w:val="center"/>
              <w:rPr>
                <w:rFonts w:ascii="Calibri" w:hAnsi="Calibri" w:cs="Calibri"/>
                <w:b/>
                <w:bCs/>
                <w:color w:val="000000"/>
                <w:sz w:val="16"/>
                <w:szCs w:val="16"/>
                <w:lang w:val="el-GR" w:eastAsia="el-GR"/>
              </w:rPr>
            </w:pPr>
            <w:r w:rsidRPr="00D7579A">
              <w:rPr>
                <w:rFonts w:ascii="Calibri" w:hAnsi="Calibri" w:cs="Calibri"/>
                <w:b/>
                <w:bCs/>
                <w:color w:val="000000"/>
                <w:sz w:val="16"/>
                <w:szCs w:val="16"/>
                <w:lang w:val="el-GR" w:eastAsia="el-GR"/>
              </w:rPr>
              <w:t xml:space="preserve">όπως και τα υπόλοιπα οφειλών προς το Ελληνικό Δημόσιο και Ασφαλιστικούς </w:t>
            </w:r>
          </w:p>
        </w:tc>
      </w:tr>
      <w:tr w:rsidR="00113F99" w:rsidRPr="00D7579A" w:rsidTr="00113F99">
        <w:trPr>
          <w:gridAfter w:val="1"/>
          <w:wAfter w:w="19" w:type="dxa"/>
          <w:trHeight w:val="39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13F99" w:rsidRPr="00D7579A" w:rsidRDefault="00113F99" w:rsidP="00113F99">
            <w:pPr>
              <w:rPr>
                <w:rFonts w:ascii="Calibri" w:hAnsi="Calibri" w:cs="Calibri"/>
                <w:color w:val="000000"/>
                <w:sz w:val="16"/>
                <w:szCs w:val="16"/>
                <w:lang w:val="el-GR" w:eastAsia="el-GR"/>
              </w:rPr>
            </w:pPr>
            <w:r w:rsidRPr="00D7579A">
              <w:rPr>
                <w:rFonts w:ascii="Calibri" w:hAnsi="Calibri" w:cs="Calibri"/>
                <w:color w:val="000000"/>
                <w:sz w:val="16"/>
                <w:szCs w:val="16"/>
                <w:lang w:val="el-GR" w:eastAsia="el-GR"/>
              </w:rPr>
              <w:t> </w:t>
            </w:r>
          </w:p>
        </w:tc>
        <w:tc>
          <w:tcPr>
            <w:tcW w:w="1437" w:type="dxa"/>
            <w:tcBorders>
              <w:top w:val="nil"/>
              <w:left w:val="nil"/>
              <w:bottom w:val="single" w:sz="4" w:space="0" w:color="auto"/>
              <w:right w:val="single" w:sz="4" w:space="0" w:color="auto"/>
            </w:tcBorders>
            <w:shd w:val="clear" w:color="auto" w:fill="auto"/>
            <w:noWrap/>
            <w:vAlign w:val="center"/>
            <w:hideMark/>
          </w:tcPr>
          <w:p w:rsidR="00113F99" w:rsidRPr="00D7579A" w:rsidRDefault="00113F99" w:rsidP="00113F99">
            <w:pPr>
              <w:jc w:val="center"/>
              <w:rPr>
                <w:rFonts w:ascii="Calibri" w:hAnsi="Calibri" w:cs="Calibri"/>
                <w:color w:val="000000"/>
                <w:sz w:val="16"/>
                <w:szCs w:val="16"/>
                <w:lang w:val="el-GR" w:eastAsia="el-GR"/>
              </w:rPr>
            </w:pPr>
            <w:r w:rsidRPr="00D7579A">
              <w:rPr>
                <w:rFonts w:ascii="Century Gothic" w:hAnsi="Century Gothic" w:cs="Calibri"/>
                <w:b/>
                <w:bCs/>
                <w:sz w:val="16"/>
                <w:szCs w:val="16"/>
                <w:lang w:val="el-GR" w:eastAsia="el-GR"/>
              </w:rPr>
              <w:t>ΤΟΚΟΙ</w:t>
            </w:r>
          </w:p>
        </w:tc>
        <w:tc>
          <w:tcPr>
            <w:tcW w:w="1180" w:type="dxa"/>
            <w:tcBorders>
              <w:top w:val="nil"/>
              <w:left w:val="nil"/>
              <w:bottom w:val="single" w:sz="4" w:space="0" w:color="auto"/>
              <w:right w:val="single" w:sz="4" w:space="0" w:color="auto"/>
            </w:tcBorders>
            <w:shd w:val="clear" w:color="auto" w:fill="auto"/>
            <w:noWrap/>
            <w:vAlign w:val="center"/>
            <w:hideMark/>
          </w:tcPr>
          <w:p w:rsidR="00113F99" w:rsidRPr="00D7579A" w:rsidRDefault="00113F99" w:rsidP="00113F99">
            <w:pPr>
              <w:rPr>
                <w:rFonts w:ascii="Calibri" w:hAnsi="Calibri" w:cs="Calibri"/>
                <w:color w:val="000000"/>
                <w:sz w:val="16"/>
                <w:szCs w:val="16"/>
                <w:lang w:val="el-GR" w:eastAsia="el-GR"/>
              </w:rPr>
            </w:pPr>
            <w:r w:rsidRPr="00D7579A">
              <w:rPr>
                <w:rFonts w:ascii="Century Gothic" w:hAnsi="Century Gothic" w:cs="Calibri"/>
                <w:b/>
                <w:bCs/>
                <w:sz w:val="16"/>
                <w:szCs w:val="16"/>
                <w:lang w:val="el-GR" w:eastAsia="el-GR"/>
              </w:rPr>
              <w:t>ΧΡΕΟΛΥΣΙΟ</w:t>
            </w:r>
          </w:p>
        </w:tc>
        <w:tc>
          <w:tcPr>
            <w:tcW w:w="1180" w:type="dxa"/>
            <w:gridSpan w:val="2"/>
            <w:tcBorders>
              <w:top w:val="nil"/>
              <w:left w:val="nil"/>
              <w:bottom w:val="single" w:sz="4" w:space="0" w:color="auto"/>
              <w:right w:val="single" w:sz="4" w:space="0" w:color="auto"/>
            </w:tcBorders>
            <w:shd w:val="clear" w:color="auto" w:fill="auto"/>
            <w:vAlign w:val="center"/>
            <w:hideMark/>
          </w:tcPr>
          <w:p w:rsidR="00113F99" w:rsidRPr="00D7579A" w:rsidRDefault="00113F99" w:rsidP="00113F99">
            <w:pPr>
              <w:jc w:val="center"/>
              <w:rPr>
                <w:rFonts w:ascii="Calibri" w:hAnsi="Calibri" w:cs="Calibri"/>
                <w:color w:val="000000"/>
                <w:sz w:val="16"/>
                <w:szCs w:val="16"/>
                <w:lang w:val="el-GR" w:eastAsia="el-GR"/>
              </w:rPr>
            </w:pPr>
            <w:r w:rsidRPr="00D7579A">
              <w:rPr>
                <w:rFonts w:ascii="Century Gothic" w:hAnsi="Century Gothic" w:cs="Calibri"/>
                <w:b/>
                <w:bCs/>
                <w:sz w:val="16"/>
                <w:szCs w:val="16"/>
                <w:lang w:val="el-GR" w:eastAsia="el-GR"/>
              </w:rPr>
              <w:t>ΣΥΝΟΛΙΚΗ ΔΟΣΗ</w:t>
            </w:r>
          </w:p>
        </w:tc>
        <w:tc>
          <w:tcPr>
            <w:tcW w:w="1537" w:type="dxa"/>
            <w:gridSpan w:val="2"/>
            <w:tcBorders>
              <w:top w:val="nil"/>
              <w:left w:val="nil"/>
              <w:bottom w:val="single" w:sz="4" w:space="0" w:color="auto"/>
              <w:right w:val="single" w:sz="4" w:space="0" w:color="auto"/>
            </w:tcBorders>
            <w:shd w:val="clear" w:color="auto" w:fill="auto"/>
            <w:vAlign w:val="bottom"/>
            <w:hideMark/>
          </w:tcPr>
          <w:p w:rsidR="00113F99" w:rsidRPr="00D7579A" w:rsidRDefault="00113F99" w:rsidP="00113F99">
            <w:pPr>
              <w:jc w:val="center"/>
              <w:rPr>
                <w:rFonts w:ascii="Calibri" w:hAnsi="Calibri" w:cs="Calibri"/>
                <w:color w:val="000000"/>
                <w:sz w:val="16"/>
                <w:szCs w:val="16"/>
                <w:lang w:val="el-GR" w:eastAsia="el-GR"/>
              </w:rPr>
            </w:pPr>
            <w:r w:rsidRPr="00D7579A">
              <w:rPr>
                <w:rFonts w:ascii="Century Gothic" w:hAnsi="Century Gothic" w:cs="Calibri"/>
                <w:b/>
                <w:bCs/>
                <w:sz w:val="16"/>
                <w:szCs w:val="16"/>
                <w:lang w:val="el-GR" w:eastAsia="el-GR"/>
              </w:rPr>
              <w:t>ΕΠΙΠΛΕΟΝ: ΤΟΚΟΧΡΕΟΛΥΣΙΟ 45/2007</w:t>
            </w:r>
          </w:p>
        </w:tc>
        <w:tc>
          <w:tcPr>
            <w:tcW w:w="1280" w:type="dxa"/>
            <w:gridSpan w:val="3"/>
            <w:tcBorders>
              <w:top w:val="nil"/>
              <w:left w:val="nil"/>
              <w:bottom w:val="single" w:sz="4" w:space="0" w:color="auto"/>
              <w:right w:val="single" w:sz="4" w:space="0" w:color="auto"/>
            </w:tcBorders>
            <w:shd w:val="clear" w:color="auto" w:fill="auto"/>
            <w:vAlign w:val="center"/>
            <w:hideMark/>
          </w:tcPr>
          <w:p w:rsidR="00113F99" w:rsidRPr="00D7579A" w:rsidRDefault="00113F99" w:rsidP="00113F99">
            <w:pPr>
              <w:jc w:val="center"/>
              <w:rPr>
                <w:rFonts w:ascii="Calibri" w:hAnsi="Calibri" w:cs="Calibri"/>
                <w:color w:val="000000"/>
                <w:sz w:val="16"/>
                <w:szCs w:val="16"/>
                <w:lang w:val="el-GR" w:eastAsia="el-GR"/>
              </w:rPr>
            </w:pPr>
            <w:r w:rsidRPr="00D7579A">
              <w:rPr>
                <w:rFonts w:ascii="Century Gothic" w:hAnsi="Century Gothic" w:cs="Calibri"/>
                <w:b/>
                <w:bCs/>
                <w:sz w:val="16"/>
                <w:szCs w:val="16"/>
                <w:lang w:val="el-GR" w:eastAsia="el-GR"/>
              </w:rPr>
              <w:t>ΣΥΝΟΛΙΚΕΣ ΚΑΤΑΒΟΛΕΣ 12ΜΗΝΟΥ</w:t>
            </w:r>
          </w:p>
        </w:tc>
      </w:tr>
      <w:tr w:rsidR="00113F99" w:rsidRPr="00D7579A" w:rsidTr="00113F99">
        <w:trPr>
          <w:gridAfter w:val="1"/>
          <w:wAfter w:w="19" w:type="dxa"/>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13F99" w:rsidRPr="00D7579A" w:rsidRDefault="00113F99" w:rsidP="00113F99">
            <w:pPr>
              <w:outlineLvl w:val="0"/>
              <w:rPr>
                <w:rFonts w:ascii="Calibri" w:hAnsi="Calibri" w:cs="Calibri"/>
                <w:b/>
                <w:bCs/>
                <w:color w:val="000000"/>
                <w:sz w:val="18"/>
                <w:szCs w:val="18"/>
                <w:lang w:val="el-GR" w:eastAsia="el-GR"/>
              </w:rPr>
            </w:pPr>
            <w:bookmarkStart w:id="13" w:name="_Toc179540859"/>
            <w:bookmarkStart w:id="14" w:name="_Toc179540930"/>
            <w:r w:rsidRPr="00D7579A">
              <w:rPr>
                <w:rFonts w:ascii="Calibri" w:hAnsi="Calibri" w:cs="Calibri"/>
                <w:b/>
                <w:bCs/>
                <w:color w:val="000000"/>
                <w:sz w:val="18"/>
                <w:szCs w:val="18"/>
                <w:lang w:val="el-GR" w:eastAsia="el-GR"/>
              </w:rPr>
              <w:t>1</w:t>
            </w:r>
            <w:r w:rsidRPr="00D7579A">
              <w:rPr>
                <w:rFonts w:ascii="Calibri" w:hAnsi="Calibri" w:cs="Calibri"/>
                <w:b/>
                <w:bCs/>
                <w:color w:val="000000"/>
                <w:sz w:val="18"/>
                <w:szCs w:val="18"/>
                <w:lang w:eastAsia="el-GR"/>
              </w:rPr>
              <w:t xml:space="preserve">o </w:t>
            </w:r>
            <w:r w:rsidRPr="00D7579A">
              <w:rPr>
                <w:rFonts w:ascii="Calibri" w:hAnsi="Calibri" w:cs="Calibri"/>
                <w:b/>
                <w:bCs/>
                <w:color w:val="000000"/>
                <w:sz w:val="18"/>
                <w:szCs w:val="18"/>
                <w:lang w:val="el-GR" w:eastAsia="el-GR"/>
              </w:rPr>
              <w:t xml:space="preserve"> έτος Άθροισμα</w:t>
            </w:r>
            <w:bookmarkEnd w:id="13"/>
            <w:bookmarkEnd w:id="14"/>
          </w:p>
        </w:tc>
        <w:tc>
          <w:tcPr>
            <w:tcW w:w="1437"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15" w:name="_Toc179540860"/>
            <w:bookmarkStart w:id="16" w:name="_Toc179540931"/>
            <w:r w:rsidRPr="00D7579A">
              <w:rPr>
                <w:rFonts w:ascii="Calibri" w:hAnsi="Calibri" w:cs="Calibri"/>
                <w:color w:val="000000"/>
                <w:sz w:val="18"/>
                <w:szCs w:val="18"/>
                <w:lang w:val="el-GR" w:eastAsia="el-GR"/>
              </w:rPr>
              <w:t>53.620,16</w:t>
            </w:r>
            <w:bookmarkEnd w:id="15"/>
            <w:bookmarkEnd w:id="16"/>
          </w:p>
        </w:tc>
        <w:tc>
          <w:tcPr>
            <w:tcW w:w="1180"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both"/>
              <w:outlineLvl w:val="0"/>
              <w:rPr>
                <w:rFonts w:ascii="Calibri" w:hAnsi="Calibri" w:cs="Calibri"/>
                <w:color w:val="000000"/>
                <w:sz w:val="18"/>
                <w:szCs w:val="18"/>
                <w:lang w:val="el-GR" w:eastAsia="el-GR"/>
              </w:rPr>
            </w:pPr>
            <w:bookmarkStart w:id="17" w:name="_Toc179540861"/>
            <w:bookmarkStart w:id="18" w:name="_Toc179540932"/>
            <w:r w:rsidRPr="00D7579A">
              <w:rPr>
                <w:rFonts w:ascii="Calibri" w:hAnsi="Calibri" w:cs="Calibri"/>
                <w:color w:val="000000"/>
                <w:sz w:val="18"/>
                <w:szCs w:val="18"/>
                <w:lang w:val="el-GR" w:eastAsia="el-GR"/>
              </w:rPr>
              <w:t>30.000,00</w:t>
            </w:r>
            <w:bookmarkEnd w:id="17"/>
            <w:bookmarkEnd w:id="18"/>
          </w:p>
        </w:tc>
        <w:tc>
          <w:tcPr>
            <w:tcW w:w="1180"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19" w:name="_Toc179540862"/>
            <w:bookmarkStart w:id="20" w:name="_Toc179540933"/>
            <w:r w:rsidRPr="00D7579A">
              <w:rPr>
                <w:rFonts w:ascii="Calibri" w:hAnsi="Calibri" w:cs="Calibri"/>
                <w:color w:val="000000"/>
                <w:sz w:val="18"/>
                <w:szCs w:val="18"/>
                <w:lang w:val="el-GR" w:eastAsia="el-GR"/>
              </w:rPr>
              <w:t>83.620,16</w:t>
            </w:r>
            <w:bookmarkEnd w:id="19"/>
            <w:bookmarkEnd w:id="20"/>
          </w:p>
        </w:tc>
        <w:tc>
          <w:tcPr>
            <w:tcW w:w="1537"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21" w:name="_Toc179540863"/>
            <w:bookmarkStart w:id="22" w:name="_Toc179540934"/>
            <w:r w:rsidRPr="00D7579A">
              <w:rPr>
                <w:rFonts w:ascii="Calibri" w:hAnsi="Calibri" w:cs="Calibri"/>
                <w:color w:val="000000"/>
                <w:sz w:val="18"/>
                <w:szCs w:val="18"/>
                <w:lang w:val="el-GR" w:eastAsia="el-GR"/>
              </w:rPr>
              <w:t>13.603,32</w:t>
            </w:r>
            <w:bookmarkEnd w:id="21"/>
            <w:bookmarkEnd w:id="22"/>
          </w:p>
        </w:tc>
        <w:tc>
          <w:tcPr>
            <w:tcW w:w="1280" w:type="dxa"/>
            <w:gridSpan w:val="3"/>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23" w:name="_Toc179540864"/>
            <w:bookmarkStart w:id="24" w:name="_Toc179540935"/>
            <w:r w:rsidRPr="00D7579A">
              <w:rPr>
                <w:rFonts w:ascii="Calibri" w:hAnsi="Calibri" w:cs="Calibri"/>
                <w:color w:val="000000"/>
                <w:sz w:val="18"/>
                <w:szCs w:val="18"/>
                <w:lang w:val="el-GR" w:eastAsia="el-GR"/>
              </w:rPr>
              <w:t>97.223,45</w:t>
            </w:r>
            <w:bookmarkEnd w:id="23"/>
            <w:bookmarkEnd w:id="24"/>
          </w:p>
        </w:tc>
      </w:tr>
      <w:tr w:rsidR="00113F99" w:rsidRPr="00D7579A" w:rsidTr="00113F99">
        <w:trPr>
          <w:gridAfter w:val="1"/>
          <w:wAfter w:w="19" w:type="dxa"/>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13F99" w:rsidRPr="00D7579A" w:rsidRDefault="00113F99" w:rsidP="00113F99">
            <w:pPr>
              <w:outlineLvl w:val="0"/>
              <w:rPr>
                <w:rFonts w:ascii="Calibri" w:hAnsi="Calibri" w:cs="Calibri"/>
                <w:b/>
                <w:bCs/>
                <w:color w:val="000000"/>
                <w:sz w:val="18"/>
                <w:szCs w:val="18"/>
                <w:lang w:val="el-GR" w:eastAsia="el-GR"/>
              </w:rPr>
            </w:pPr>
            <w:bookmarkStart w:id="25" w:name="_Toc179540865"/>
            <w:bookmarkStart w:id="26" w:name="_Toc179540936"/>
            <w:r w:rsidRPr="00D7579A">
              <w:rPr>
                <w:rFonts w:ascii="Calibri" w:hAnsi="Calibri" w:cs="Calibri"/>
                <w:b/>
                <w:bCs/>
                <w:color w:val="000000"/>
                <w:sz w:val="18"/>
                <w:szCs w:val="18"/>
                <w:lang w:val="el-GR" w:eastAsia="el-GR"/>
              </w:rPr>
              <w:t>2ο έτος Άθροισμα</w:t>
            </w:r>
            <w:bookmarkEnd w:id="25"/>
            <w:bookmarkEnd w:id="26"/>
          </w:p>
        </w:tc>
        <w:tc>
          <w:tcPr>
            <w:tcW w:w="1437"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27" w:name="_Toc179540866"/>
            <w:bookmarkStart w:id="28" w:name="_Toc179540937"/>
            <w:r w:rsidRPr="00D7579A">
              <w:rPr>
                <w:rFonts w:ascii="Calibri" w:hAnsi="Calibri" w:cs="Calibri"/>
                <w:color w:val="000000"/>
                <w:sz w:val="18"/>
                <w:szCs w:val="18"/>
                <w:lang w:val="el-GR" w:eastAsia="el-GR"/>
              </w:rPr>
              <w:t>52.235,52</w:t>
            </w:r>
            <w:bookmarkEnd w:id="27"/>
            <w:bookmarkEnd w:id="28"/>
          </w:p>
        </w:tc>
        <w:tc>
          <w:tcPr>
            <w:tcW w:w="1180"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both"/>
              <w:outlineLvl w:val="0"/>
              <w:rPr>
                <w:rFonts w:ascii="Calibri" w:hAnsi="Calibri" w:cs="Calibri"/>
                <w:color w:val="000000"/>
                <w:sz w:val="18"/>
                <w:szCs w:val="18"/>
                <w:lang w:val="el-GR" w:eastAsia="el-GR"/>
              </w:rPr>
            </w:pPr>
            <w:bookmarkStart w:id="29" w:name="_Toc179540867"/>
            <w:bookmarkStart w:id="30" w:name="_Toc179540938"/>
            <w:r w:rsidRPr="00D7579A">
              <w:rPr>
                <w:rFonts w:ascii="Calibri" w:hAnsi="Calibri" w:cs="Calibri"/>
                <w:color w:val="000000"/>
                <w:sz w:val="18"/>
                <w:szCs w:val="18"/>
                <w:lang w:val="el-GR" w:eastAsia="el-GR"/>
              </w:rPr>
              <w:t>48.000,00</w:t>
            </w:r>
            <w:bookmarkEnd w:id="29"/>
            <w:bookmarkEnd w:id="30"/>
          </w:p>
        </w:tc>
        <w:tc>
          <w:tcPr>
            <w:tcW w:w="1180"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31" w:name="_Toc179540868"/>
            <w:bookmarkStart w:id="32" w:name="_Toc179540939"/>
            <w:r w:rsidRPr="00D7579A">
              <w:rPr>
                <w:rFonts w:ascii="Calibri" w:hAnsi="Calibri" w:cs="Calibri"/>
                <w:color w:val="000000"/>
                <w:sz w:val="18"/>
                <w:szCs w:val="18"/>
                <w:lang w:val="el-GR" w:eastAsia="el-GR"/>
              </w:rPr>
              <w:t>100.235,52</w:t>
            </w:r>
            <w:bookmarkEnd w:id="31"/>
            <w:bookmarkEnd w:id="32"/>
          </w:p>
        </w:tc>
        <w:tc>
          <w:tcPr>
            <w:tcW w:w="1537"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33" w:name="_Toc179540869"/>
            <w:bookmarkStart w:id="34" w:name="_Toc179540940"/>
            <w:r w:rsidRPr="00D7579A">
              <w:rPr>
                <w:rFonts w:ascii="Calibri" w:hAnsi="Calibri" w:cs="Calibri"/>
                <w:color w:val="000000"/>
                <w:sz w:val="18"/>
                <w:szCs w:val="18"/>
                <w:lang w:val="el-GR" w:eastAsia="el-GR"/>
              </w:rPr>
              <w:t>13.603,32</w:t>
            </w:r>
            <w:bookmarkEnd w:id="33"/>
            <w:bookmarkEnd w:id="34"/>
          </w:p>
        </w:tc>
        <w:tc>
          <w:tcPr>
            <w:tcW w:w="1280" w:type="dxa"/>
            <w:gridSpan w:val="3"/>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35" w:name="_Toc179540870"/>
            <w:bookmarkStart w:id="36" w:name="_Toc179540941"/>
            <w:r w:rsidRPr="00D7579A">
              <w:rPr>
                <w:rFonts w:ascii="Calibri" w:hAnsi="Calibri" w:cs="Calibri"/>
                <w:color w:val="000000"/>
                <w:sz w:val="18"/>
                <w:szCs w:val="18"/>
                <w:lang w:val="el-GR" w:eastAsia="el-GR"/>
              </w:rPr>
              <w:t>113.838,80</w:t>
            </w:r>
            <w:bookmarkEnd w:id="35"/>
            <w:bookmarkEnd w:id="36"/>
          </w:p>
        </w:tc>
      </w:tr>
      <w:tr w:rsidR="00113F99" w:rsidRPr="00D7579A" w:rsidTr="00113F99">
        <w:trPr>
          <w:gridAfter w:val="1"/>
          <w:wAfter w:w="19" w:type="dxa"/>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13F99" w:rsidRPr="00D7579A" w:rsidRDefault="00113F99" w:rsidP="00113F99">
            <w:pPr>
              <w:outlineLvl w:val="0"/>
              <w:rPr>
                <w:rFonts w:ascii="Calibri" w:hAnsi="Calibri" w:cs="Calibri"/>
                <w:b/>
                <w:bCs/>
                <w:color w:val="000000"/>
                <w:sz w:val="18"/>
                <w:szCs w:val="18"/>
                <w:lang w:val="el-GR" w:eastAsia="el-GR"/>
              </w:rPr>
            </w:pPr>
            <w:bookmarkStart w:id="37" w:name="_Toc179540871"/>
            <w:bookmarkStart w:id="38" w:name="_Toc179540942"/>
            <w:r w:rsidRPr="00D7579A">
              <w:rPr>
                <w:rFonts w:ascii="Calibri" w:hAnsi="Calibri" w:cs="Calibri"/>
                <w:b/>
                <w:bCs/>
                <w:color w:val="000000"/>
                <w:sz w:val="18"/>
                <w:szCs w:val="18"/>
                <w:lang w:val="el-GR" w:eastAsia="el-GR"/>
              </w:rPr>
              <w:t>3ο έτος Άθροισμα</w:t>
            </w:r>
            <w:bookmarkEnd w:id="37"/>
            <w:bookmarkEnd w:id="38"/>
          </w:p>
        </w:tc>
        <w:tc>
          <w:tcPr>
            <w:tcW w:w="1437"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39" w:name="_Toc179540872"/>
            <w:bookmarkStart w:id="40" w:name="_Toc179540943"/>
            <w:r w:rsidRPr="00D7579A">
              <w:rPr>
                <w:rFonts w:ascii="Calibri" w:hAnsi="Calibri" w:cs="Calibri"/>
                <w:color w:val="000000"/>
                <w:sz w:val="18"/>
                <w:szCs w:val="18"/>
                <w:lang w:val="el-GR" w:eastAsia="el-GR"/>
              </w:rPr>
              <w:t>50.497,92</w:t>
            </w:r>
            <w:bookmarkEnd w:id="39"/>
            <w:bookmarkEnd w:id="40"/>
          </w:p>
        </w:tc>
        <w:tc>
          <w:tcPr>
            <w:tcW w:w="1180"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both"/>
              <w:outlineLvl w:val="0"/>
              <w:rPr>
                <w:rFonts w:ascii="Calibri" w:hAnsi="Calibri" w:cs="Calibri"/>
                <w:color w:val="000000"/>
                <w:sz w:val="18"/>
                <w:szCs w:val="18"/>
                <w:lang w:val="el-GR" w:eastAsia="el-GR"/>
              </w:rPr>
            </w:pPr>
            <w:bookmarkStart w:id="41" w:name="_Toc179540873"/>
            <w:bookmarkStart w:id="42" w:name="_Toc179540944"/>
            <w:r w:rsidRPr="00D7579A">
              <w:rPr>
                <w:rFonts w:ascii="Calibri" w:hAnsi="Calibri" w:cs="Calibri"/>
                <w:color w:val="000000"/>
                <w:sz w:val="18"/>
                <w:szCs w:val="18"/>
                <w:lang w:val="el-GR" w:eastAsia="el-GR"/>
              </w:rPr>
              <w:t>844.000,00</w:t>
            </w:r>
            <w:bookmarkEnd w:id="41"/>
            <w:bookmarkEnd w:id="42"/>
          </w:p>
        </w:tc>
        <w:tc>
          <w:tcPr>
            <w:tcW w:w="1180"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43" w:name="_Toc179540874"/>
            <w:bookmarkStart w:id="44" w:name="_Toc179540945"/>
            <w:r w:rsidRPr="00D7579A">
              <w:rPr>
                <w:rFonts w:ascii="Calibri" w:hAnsi="Calibri" w:cs="Calibri"/>
                <w:color w:val="000000"/>
                <w:sz w:val="18"/>
                <w:szCs w:val="18"/>
                <w:lang w:val="el-GR" w:eastAsia="el-GR"/>
              </w:rPr>
              <w:t>894.497,92</w:t>
            </w:r>
            <w:bookmarkEnd w:id="43"/>
            <w:bookmarkEnd w:id="44"/>
          </w:p>
        </w:tc>
        <w:tc>
          <w:tcPr>
            <w:tcW w:w="1537"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45" w:name="_Toc179540875"/>
            <w:bookmarkStart w:id="46" w:name="_Toc179540946"/>
            <w:r w:rsidRPr="00D7579A">
              <w:rPr>
                <w:rFonts w:ascii="Calibri" w:hAnsi="Calibri" w:cs="Calibri"/>
                <w:color w:val="000000"/>
                <w:sz w:val="18"/>
                <w:szCs w:val="18"/>
                <w:lang w:val="el-GR" w:eastAsia="el-GR"/>
              </w:rPr>
              <w:t>13.603,32</w:t>
            </w:r>
            <w:bookmarkEnd w:id="45"/>
            <w:bookmarkEnd w:id="46"/>
          </w:p>
        </w:tc>
        <w:tc>
          <w:tcPr>
            <w:tcW w:w="1280" w:type="dxa"/>
            <w:gridSpan w:val="3"/>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47" w:name="_Toc179540876"/>
            <w:bookmarkStart w:id="48" w:name="_Toc179540947"/>
            <w:r w:rsidRPr="00D7579A">
              <w:rPr>
                <w:rFonts w:ascii="Calibri" w:hAnsi="Calibri" w:cs="Calibri"/>
                <w:color w:val="000000"/>
                <w:sz w:val="18"/>
                <w:szCs w:val="18"/>
                <w:lang w:val="el-GR" w:eastAsia="el-GR"/>
              </w:rPr>
              <w:t>908.101,20</w:t>
            </w:r>
            <w:bookmarkEnd w:id="47"/>
            <w:bookmarkEnd w:id="48"/>
          </w:p>
        </w:tc>
      </w:tr>
      <w:tr w:rsidR="00113F99" w:rsidRPr="00D7579A" w:rsidTr="00113F99">
        <w:trPr>
          <w:gridAfter w:val="1"/>
          <w:wAfter w:w="19" w:type="dxa"/>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13F99" w:rsidRPr="00D7579A" w:rsidRDefault="00113F99" w:rsidP="00113F99">
            <w:pPr>
              <w:outlineLvl w:val="0"/>
              <w:rPr>
                <w:rFonts w:ascii="Calibri" w:hAnsi="Calibri" w:cs="Calibri"/>
                <w:b/>
                <w:bCs/>
                <w:color w:val="000000"/>
                <w:sz w:val="18"/>
                <w:szCs w:val="18"/>
                <w:lang w:val="el-GR" w:eastAsia="el-GR"/>
              </w:rPr>
            </w:pPr>
            <w:bookmarkStart w:id="49" w:name="_Toc179540877"/>
            <w:bookmarkStart w:id="50" w:name="_Toc179540948"/>
            <w:r w:rsidRPr="00D7579A">
              <w:rPr>
                <w:rFonts w:ascii="Calibri" w:hAnsi="Calibri" w:cs="Calibri"/>
                <w:b/>
                <w:bCs/>
                <w:color w:val="000000"/>
                <w:sz w:val="18"/>
                <w:szCs w:val="18"/>
                <w:lang w:val="el-GR" w:eastAsia="el-GR"/>
              </w:rPr>
              <w:t>4ο έτος Άθροισμα</w:t>
            </w:r>
            <w:bookmarkEnd w:id="49"/>
            <w:bookmarkEnd w:id="50"/>
          </w:p>
        </w:tc>
        <w:tc>
          <w:tcPr>
            <w:tcW w:w="1437"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51" w:name="_Toc179540878"/>
            <w:bookmarkStart w:id="52" w:name="_Toc179540949"/>
            <w:r w:rsidRPr="00D7579A">
              <w:rPr>
                <w:rFonts w:ascii="Calibri" w:hAnsi="Calibri" w:cs="Calibri"/>
                <w:color w:val="000000"/>
                <w:sz w:val="18"/>
                <w:szCs w:val="18"/>
                <w:lang w:val="el-GR" w:eastAsia="el-GR"/>
              </w:rPr>
              <w:t>18.840,20</w:t>
            </w:r>
            <w:bookmarkEnd w:id="51"/>
            <w:bookmarkEnd w:id="52"/>
          </w:p>
        </w:tc>
        <w:tc>
          <w:tcPr>
            <w:tcW w:w="1180"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both"/>
              <w:outlineLvl w:val="0"/>
              <w:rPr>
                <w:rFonts w:ascii="Calibri" w:hAnsi="Calibri" w:cs="Calibri"/>
                <w:color w:val="000000"/>
                <w:sz w:val="18"/>
                <w:szCs w:val="18"/>
                <w:lang w:val="el-GR" w:eastAsia="el-GR"/>
              </w:rPr>
            </w:pPr>
            <w:bookmarkStart w:id="53" w:name="_Toc179540879"/>
            <w:bookmarkStart w:id="54" w:name="_Toc179540950"/>
            <w:r w:rsidRPr="00D7579A">
              <w:rPr>
                <w:rFonts w:ascii="Calibri" w:hAnsi="Calibri" w:cs="Calibri"/>
                <w:color w:val="000000"/>
                <w:sz w:val="18"/>
                <w:szCs w:val="18"/>
                <w:lang w:val="el-GR" w:eastAsia="el-GR"/>
              </w:rPr>
              <w:t>114.594,00</w:t>
            </w:r>
            <w:bookmarkEnd w:id="53"/>
            <w:bookmarkEnd w:id="54"/>
          </w:p>
        </w:tc>
        <w:tc>
          <w:tcPr>
            <w:tcW w:w="1180"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55" w:name="_Toc179540880"/>
            <w:bookmarkStart w:id="56" w:name="_Toc179540951"/>
            <w:r w:rsidRPr="00D7579A">
              <w:rPr>
                <w:rFonts w:ascii="Calibri" w:hAnsi="Calibri" w:cs="Calibri"/>
                <w:color w:val="000000"/>
                <w:sz w:val="18"/>
                <w:szCs w:val="18"/>
                <w:lang w:val="el-GR" w:eastAsia="el-GR"/>
              </w:rPr>
              <w:t>133.434,16</w:t>
            </w:r>
            <w:bookmarkEnd w:id="55"/>
            <w:bookmarkEnd w:id="56"/>
          </w:p>
        </w:tc>
        <w:tc>
          <w:tcPr>
            <w:tcW w:w="1537"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57" w:name="_Toc179540881"/>
            <w:bookmarkStart w:id="58" w:name="_Toc179540952"/>
            <w:r w:rsidRPr="00D7579A">
              <w:rPr>
                <w:rFonts w:ascii="Calibri" w:hAnsi="Calibri" w:cs="Calibri"/>
                <w:color w:val="000000"/>
                <w:sz w:val="18"/>
                <w:szCs w:val="18"/>
                <w:lang w:val="el-GR" w:eastAsia="el-GR"/>
              </w:rPr>
              <w:t>13.603,32</w:t>
            </w:r>
            <w:bookmarkEnd w:id="57"/>
            <w:bookmarkEnd w:id="58"/>
          </w:p>
        </w:tc>
        <w:tc>
          <w:tcPr>
            <w:tcW w:w="1280" w:type="dxa"/>
            <w:gridSpan w:val="3"/>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59" w:name="_Toc179540882"/>
            <w:bookmarkStart w:id="60" w:name="_Toc179540953"/>
            <w:r w:rsidRPr="00D7579A">
              <w:rPr>
                <w:rFonts w:ascii="Calibri" w:hAnsi="Calibri" w:cs="Calibri"/>
                <w:color w:val="000000"/>
                <w:sz w:val="18"/>
                <w:szCs w:val="18"/>
                <w:lang w:val="el-GR" w:eastAsia="el-GR"/>
              </w:rPr>
              <w:t>147.037,45</w:t>
            </w:r>
            <w:bookmarkEnd w:id="59"/>
            <w:bookmarkEnd w:id="60"/>
          </w:p>
        </w:tc>
      </w:tr>
      <w:tr w:rsidR="00113F99" w:rsidRPr="00D7579A" w:rsidTr="00113F99">
        <w:trPr>
          <w:gridAfter w:val="1"/>
          <w:wAfter w:w="19" w:type="dxa"/>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13F99" w:rsidRPr="00D7579A" w:rsidRDefault="00113F99" w:rsidP="00113F99">
            <w:pPr>
              <w:outlineLvl w:val="0"/>
              <w:rPr>
                <w:rFonts w:ascii="Calibri" w:hAnsi="Calibri" w:cs="Calibri"/>
                <w:b/>
                <w:bCs/>
                <w:color w:val="000000"/>
                <w:sz w:val="18"/>
                <w:szCs w:val="18"/>
                <w:lang w:val="el-GR" w:eastAsia="el-GR"/>
              </w:rPr>
            </w:pPr>
            <w:bookmarkStart w:id="61" w:name="_Toc179540883"/>
            <w:bookmarkStart w:id="62" w:name="_Toc179540954"/>
            <w:r w:rsidRPr="00D7579A">
              <w:rPr>
                <w:rFonts w:ascii="Calibri" w:hAnsi="Calibri" w:cs="Calibri"/>
                <w:b/>
                <w:bCs/>
                <w:color w:val="000000"/>
                <w:sz w:val="18"/>
                <w:szCs w:val="18"/>
                <w:lang w:val="el-GR" w:eastAsia="el-GR"/>
              </w:rPr>
              <w:t>5ο έτος Άθροισμα</w:t>
            </w:r>
            <w:bookmarkEnd w:id="61"/>
            <w:bookmarkEnd w:id="62"/>
          </w:p>
        </w:tc>
        <w:tc>
          <w:tcPr>
            <w:tcW w:w="1437"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63" w:name="_Toc179540884"/>
            <w:bookmarkStart w:id="64" w:name="_Toc179540955"/>
            <w:r w:rsidRPr="00D7579A">
              <w:rPr>
                <w:rFonts w:ascii="Calibri" w:hAnsi="Calibri" w:cs="Calibri"/>
                <w:color w:val="000000"/>
                <w:sz w:val="18"/>
                <w:szCs w:val="18"/>
                <w:lang w:val="el-GR" w:eastAsia="el-GR"/>
              </w:rPr>
              <w:t>14.691,90</w:t>
            </w:r>
            <w:bookmarkEnd w:id="63"/>
            <w:bookmarkEnd w:id="64"/>
          </w:p>
        </w:tc>
        <w:tc>
          <w:tcPr>
            <w:tcW w:w="1180"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both"/>
              <w:outlineLvl w:val="0"/>
              <w:rPr>
                <w:rFonts w:ascii="Calibri" w:hAnsi="Calibri" w:cs="Calibri"/>
                <w:color w:val="000000"/>
                <w:sz w:val="18"/>
                <w:szCs w:val="18"/>
                <w:lang w:val="el-GR" w:eastAsia="el-GR"/>
              </w:rPr>
            </w:pPr>
            <w:bookmarkStart w:id="65" w:name="_Toc179540885"/>
            <w:bookmarkStart w:id="66" w:name="_Toc179540956"/>
            <w:r w:rsidRPr="00D7579A">
              <w:rPr>
                <w:rFonts w:ascii="Calibri" w:hAnsi="Calibri" w:cs="Calibri"/>
                <w:color w:val="000000"/>
                <w:sz w:val="18"/>
                <w:szCs w:val="18"/>
                <w:lang w:val="el-GR" w:eastAsia="el-GR"/>
              </w:rPr>
              <w:t>114.594,00</w:t>
            </w:r>
            <w:bookmarkEnd w:id="65"/>
            <w:bookmarkEnd w:id="66"/>
          </w:p>
        </w:tc>
        <w:tc>
          <w:tcPr>
            <w:tcW w:w="1180"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67" w:name="_Toc179540886"/>
            <w:bookmarkStart w:id="68" w:name="_Toc179540957"/>
            <w:r w:rsidRPr="00D7579A">
              <w:rPr>
                <w:rFonts w:ascii="Calibri" w:hAnsi="Calibri" w:cs="Calibri"/>
                <w:color w:val="000000"/>
                <w:sz w:val="18"/>
                <w:szCs w:val="18"/>
                <w:lang w:val="el-GR" w:eastAsia="el-GR"/>
              </w:rPr>
              <w:t>129.285,86</w:t>
            </w:r>
            <w:bookmarkEnd w:id="67"/>
            <w:bookmarkEnd w:id="68"/>
          </w:p>
        </w:tc>
        <w:tc>
          <w:tcPr>
            <w:tcW w:w="1537"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69" w:name="_Toc179540887"/>
            <w:bookmarkStart w:id="70" w:name="_Toc179540958"/>
            <w:r w:rsidRPr="00D7579A">
              <w:rPr>
                <w:rFonts w:ascii="Calibri" w:hAnsi="Calibri" w:cs="Calibri"/>
                <w:color w:val="000000"/>
                <w:sz w:val="18"/>
                <w:szCs w:val="18"/>
                <w:lang w:val="el-GR" w:eastAsia="el-GR"/>
              </w:rPr>
              <w:t>13.603,32</w:t>
            </w:r>
            <w:bookmarkEnd w:id="69"/>
            <w:bookmarkEnd w:id="70"/>
          </w:p>
        </w:tc>
        <w:tc>
          <w:tcPr>
            <w:tcW w:w="1280" w:type="dxa"/>
            <w:gridSpan w:val="3"/>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71" w:name="_Toc179540888"/>
            <w:bookmarkStart w:id="72" w:name="_Toc179540959"/>
            <w:r w:rsidRPr="00D7579A">
              <w:rPr>
                <w:rFonts w:ascii="Calibri" w:hAnsi="Calibri" w:cs="Calibri"/>
                <w:color w:val="000000"/>
                <w:sz w:val="18"/>
                <w:szCs w:val="18"/>
                <w:lang w:val="el-GR" w:eastAsia="el-GR"/>
              </w:rPr>
              <w:t>142.889,15</w:t>
            </w:r>
            <w:bookmarkEnd w:id="71"/>
            <w:bookmarkEnd w:id="72"/>
          </w:p>
        </w:tc>
      </w:tr>
      <w:tr w:rsidR="00113F99" w:rsidRPr="00D7579A" w:rsidTr="00113F99">
        <w:trPr>
          <w:gridAfter w:val="1"/>
          <w:wAfter w:w="19" w:type="dxa"/>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13F99" w:rsidRPr="00D7579A" w:rsidRDefault="00113F99" w:rsidP="00113F99">
            <w:pPr>
              <w:outlineLvl w:val="0"/>
              <w:rPr>
                <w:rFonts w:ascii="Calibri" w:hAnsi="Calibri" w:cs="Calibri"/>
                <w:b/>
                <w:bCs/>
                <w:color w:val="000000"/>
                <w:sz w:val="18"/>
                <w:szCs w:val="18"/>
                <w:lang w:val="el-GR" w:eastAsia="el-GR"/>
              </w:rPr>
            </w:pPr>
            <w:bookmarkStart w:id="73" w:name="_Toc179540889"/>
            <w:bookmarkStart w:id="74" w:name="_Toc179540960"/>
            <w:r w:rsidRPr="00D7579A">
              <w:rPr>
                <w:rFonts w:ascii="Calibri" w:hAnsi="Calibri" w:cs="Calibri"/>
                <w:b/>
                <w:bCs/>
                <w:color w:val="000000"/>
                <w:sz w:val="18"/>
                <w:szCs w:val="18"/>
                <w:lang w:val="el-GR" w:eastAsia="el-GR"/>
              </w:rPr>
              <w:t>6ο έτος Άθροισμα</w:t>
            </w:r>
            <w:bookmarkEnd w:id="73"/>
            <w:bookmarkEnd w:id="74"/>
          </w:p>
        </w:tc>
        <w:tc>
          <w:tcPr>
            <w:tcW w:w="1437"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75" w:name="_Toc179540890"/>
            <w:bookmarkStart w:id="76" w:name="_Toc179540961"/>
            <w:r w:rsidRPr="00D7579A">
              <w:rPr>
                <w:rFonts w:ascii="Calibri" w:hAnsi="Calibri" w:cs="Calibri"/>
                <w:color w:val="000000"/>
                <w:sz w:val="18"/>
                <w:szCs w:val="18"/>
                <w:lang w:val="el-GR" w:eastAsia="el-GR"/>
              </w:rPr>
              <w:t>10.543,60</w:t>
            </w:r>
            <w:bookmarkEnd w:id="75"/>
            <w:bookmarkEnd w:id="76"/>
          </w:p>
        </w:tc>
        <w:tc>
          <w:tcPr>
            <w:tcW w:w="1180"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both"/>
              <w:outlineLvl w:val="0"/>
              <w:rPr>
                <w:rFonts w:ascii="Calibri" w:hAnsi="Calibri" w:cs="Calibri"/>
                <w:color w:val="000000"/>
                <w:sz w:val="18"/>
                <w:szCs w:val="18"/>
                <w:lang w:val="el-GR" w:eastAsia="el-GR"/>
              </w:rPr>
            </w:pPr>
            <w:bookmarkStart w:id="77" w:name="_Toc179540891"/>
            <w:bookmarkStart w:id="78" w:name="_Toc179540962"/>
            <w:r w:rsidRPr="00D7579A">
              <w:rPr>
                <w:rFonts w:ascii="Calibri" w:hAnsi="Calibri" w:cs="Calibri"/>
                <w:color w:val="000000"/>
                <w:sz w:val="18"/>
                <w:szCs w:val="18"/>
                <w:lang w:val="el-GR" w:eastAsia="el-GR"/>
              </w:rPr>
              <w:t>114.594,00</w:t>
            </w:r>
            <w:bookmarkEnd w:id="77"/>
            <w:bookmarkEnd w:id="78"/>
          </w:p>
        </w:tc>
        <w:tc>
          <w:tcPr>
            <w:tcW w:w="1180"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79" w:name="_Toc179540892"/>
            <w:bookmarkStart w:id="80" w:name="_Toc179540963"/>
            <w:r w:rsidRPr="00D7579A">
              <w:rPr>
                <w:rFonts w:ascii="Calibri" w:hAnsi="Calibri" w:cs="Calibri"/>
                <w:color w:val="000000"/>
                <w:sz w:val="18"/>
                <w:szCs w:val="18"/>
                <w:lang w:val="el-GR" w:eastAsia="el-GR"/>
              </w:rPr>
              <w:t>125.137,56</w:t>
            </w:r>
            <w:bookmarkEnd w:id="79"/>
            <w:bookmarkEnd w:id="80"/>
          </w:p>
        </w:tc>
        <w:tc>
          <w:tcPr>
            <w:tcW w:w="1537"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81" w:name="_Toc179540893"/>
            <w:bookmarkStart w:id="82" w:name="_Toc179540964"/>
            <w:r w:rsidRPr="00D7579A">
              <w:rPr>
                <w:rFonts w:ascii="Calibri" w:hAnsi="Calibri" w:cs="Calibri"/>
                <w:color w:val="000000"/>
                <w:sz w:val="18"/>
                <w:szCs w:val="18"/>
                <w:lang w:val="el-GR" w:eastAsia="el-GR"/>
              </w:rPr>
              <w:t>13.603,32</w:t>
            </w:r>
            <w:bookmarkEnd w:id="81"/>
            <w:bookmarkEnd w:id="82"/>
          </w:p>
        </w:tc>
        <w:tc>
          <w:tcPr>
            <w:tcW w:w="1280" w:type="dxa"/>
            <w:gridSpan w:val="3"/>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83" w:name="_Toc179540894"/>
            <w:bookmarkStart w:id="84" w:name="_Toc179540965"/>
            <w:r w:rsidRPr="00D7579A">
              <w:rPr>
                <w:rFonts w:ascii="Calibri" w:hAnsi="Calibri" w:cs="Calibri"/>
                <w:color w:val="000000"/>
                <w:sz w:val="18"/>
                <w:szCs w:val="18"/>
                <w:lang w:val="el-GR" w:eastAsia="el-GR"/>
              </w:rPr>
              <w:t>138.740,85</w:t>
            </w:r>
            <w:bookmarkEnd w:id="83"/>
            <w:bookmarkEnd w:id="84"/>
          </w:p>
        </w:tc>
      </w:tr>
      <w:tr w:rsidR="00113F99" w:rsidRPr="00D7579A" w:rsidTr="00113F99">
        <w:trPr>
          <w:gridAfter w:val="1"/>
          <w:wAfter w:w="19" w:type="dxa"/>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13F99" w:rsidRPr="00D7579A" w:rsidRDefault="00113F99" w:rsidP="00113F99">
            <w:pPr>
              <w:outlineLvl w:val="0"/>
              <w:rPr>
                <w:rFonts w:ascii="Calibri" w:hAnsi="Calibri" w:cs="Calibri"/>
                <w:b/>
                <w:bCs/>
                <w:color w:val="000000"/>
                <w:sz w:val="18"/>
                <w:szCs w:val="18"/>
                <w:lang w:val="el-GR" w:eastAsia="el-GR"/>
              </w:rPr>
            </w:pPr>
            <w:bookmarkStart w:id="85" w:name="_Toc179540895"/>
            <w:bookmarkStart w:id="86" w:name="_Toc179540966"/>
            <w:r w:rsidRPr="00D7579A">
              <w:rPr>
                <w:rFonts w:ascii="Calibri" w:hAnsi="Calibri" w:cs="Calibri"/>
                <w:b/>
                <w:bCs/>
                <w:color w:val="000000"/>
                <w:sz w:val="18"/>
                <w:szCs w:val="18"/>
                <w:lang w:val="el-GR" w:eastAsia="el-GR"/>
              </w:rPr>
              <w:t>7ο έτος Άθροισμα</w:t>
            </w:r>
            <w:bookmarkEnd w:id="85"/>
            <w:bookmarkEnd w:id="86"/>
          </w:p>
        </w:tc>
        <w:tc>
          <w:tcPr>
            <w:tcW w:w="1437"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87" w:name="_Toc179540896"/>
            <w:bookmarkStart w:id="88" w:name="_Toc179540967"/>
            <w:r w:rsidRPr="00D7579A">
              <w:rPr>
                <w:rFonts w:ascii="Calibri" w:hAnsi="Calibri" w:cs="Calibri"/>
                <w:color w:val="000000"/>
                <w:sz w:val="18"/>
                <w:szCs w:val="18"/>
                <w:lang w:val="el-GR" w:eastAsia="el-GR"/>
              </w:rPr>
              <w:t>6.395,30</w:t>
            </w:r>
            <w:bookmarkEnd w:id="87"/>
            <w:bookmarkEnd w:id="88"/>
          </w:p>
        </w:tc>
        <w:tc>
          <w:tcPr>
            <w:tcW w:w="1180"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both"/>
              <w:outlineLvl w:val="0"/>
              <w:rPr>
                <w:rFonts w:ascii="Calibri" w:hAnsi="Calibri" w:cs="Calibri"/>
                <w:color w:val="000000"/>
                <w:sz w:val="18"/>
                <w:szCs w:val="18"/>
                <w:lang w:val="el-GR" w:eastAsia="el-GR"/>
              </w:rPr>
            </w:pPr>
            <w:bookmarkStart w:id="89" w:name="_Toc179540897"/>
            <w:bookmarkStart w:id="90" w:name="_Toc179540968"/>
            <w:r w:rsidRPr="00D7579A">
              <w:rPr>
                <w:rFonts w:ascii="Calibri" w:hAnsi="Calibri" w:cs="Calibri"/>
                <w:color w:val="000000"/>
                <w:sz w:val="18"/>
                <w:szCs w:val="18"/>
                <w:lang w:val="el-GR" w:eastAsia="el-GR"/>
              </w:rPr>
              <w:t>114.594,00</w:t>
            </w:r>
            <w:bookmarkEnd w:id="89"/>
            <w:bookmarkEnd w:id="90"/>
          </w:p>
        </w:tc>
        <w:tc>
          <w:tcPr>
            <w:tcW w:w="1180"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91" w:name="_Toc179540898"/>
            <w:bookmarkStart w:id="92" w:name="_Toc179540969"/>
            <w:r w:rsidRPr="00D7579A">
              <w:rPr>
                <w:rFonts w:ascii="Calibri" w:hAnsi="Calibri" w:cs="Calibri"/>
                <w:color w:val="000000"/>
                <w:sz w:val="18"/>
                <w:szCs w:val="18"/>
                <w:lang w:val="el-GR" w:eastAsia="el-GR"/>
              </w:rPr>
              <w:t>120.989,25</w:t>
            </w:r>
            <w:bookmarkEnd w:id="91"/>
            <w:bookmarkEnd w:id="92"/>
          </w:p>
        </w:tc>
        <w:tc>
          <w:tcPr>
            <w:tcW w:w="1537"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93" w:name="_Toc179540899"/>
            <w:bookmarkStart w:id="94" w:name="_Toc179540970"/>
            <w:r w:rsidRPr="00D7579A">
              <w:rPr>
                <w:rFonts w:ascii="Calibri" w:hAnsi="Calibri" w:cs="Calibri"/>
                <w:color w:val="000000"/>
                <w:sz w:val="18"/>
                <w:szCs w:val="18"/>
                <w:lang w:val="el-GR" w:eastAsia="el-GR"/>
              </w:rPr>
              <w:t>13.603,32</w:t>
            </w:r>
            <w:bookmarkEnd w:id="93"/>
            <w:bookmarkEnd w:id="94"/>
          </w:p>
        </w:tc>
        <w:tc>
          <w:tcPr>
            <w:tcW w:w="1280" w:type="dxa"/>
            <w:gridSpan w:val="3"/>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95" w:name="_Toc179540900"/>
            <w:bookmarkStart w:id="96" w:name="_Toc179540971"/>
            <w:r w:rsidRPr="00D7579A">
              <w:rPr>
                <w:rFonts w:ascii="Calibri" w:hAnsi="Calibri" w:cs="Calibri"/>
                <w:color w:val="000000"/>
                <w:sz w:val="18"/>
                <w:szCs w:val="18"/>
                <w:lang w:val="el-GR" w:eastAsia="el-GR"/>
              </w:rPr>
              <w:t>134.592,55</w:t>
            </w:r>
            <w:bookmarkEnd w:id="95"/>
            <w:bookmarkEnd w:id="96"/>
          </w:p>
        </w:tc>
      </w:tr>
      <w:tr w:rsidR="00113F99" w:rsidRPr="00D7579A" w:rsidTr="00113F99">
        <w:trPr>
          <w:gridAfter w:val="1"/>
          <w:wAfter w:w="19" w:type="dxa"/>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13F99" w:rsidRPr="00D7579A" w:rsidRDefault="00113F99" w:rsidP="00113F99">
            <w:pPr>
              <w:outlineLvl w:val="0"/>
              <w:rPr>
                <w:rFonts w:ascii="Calibri" w:hAnsi="Calibri" w:cs="Calibri"/>
                <w:b/>
                <w:bCs/>
                <w:color w:val="000000"/>
                <w:sz w:val="18"/>
                <w:szCs w:val="18"/>
                <w:lang w:val="el-GR" w:eastAsia="el-GR"/>
              </w:rPr>
            </w:pPr>
            <w:bookmarkStart w:id="97" w:name="_Toc179540901"/>
            <w:bookmarkStart w:id="98" w:name="_Toc179540972"/>
            <w:r w:rsidRPr="00D7579A">
              <w:rPr>
                <w:rFonts w:ascii="Calibri" w:hAnsi="Calibri" w:cs="Calibri"/>
                <w:b/>
                <w:bCs/>
                <w:color w:val="000000"/>
                <w:sz w:val="18"/>
                <w:szCs w:val="18"/>
                <w:lang w:val="el-GR" w:eastAsia="el-GR"/>
              </w:rPr>
              <w:t>8ο έτος Άθροισμα</w:t>
            </w:r>
            <w:bookmarkEnd w:id="97"/>
            <w:bookmarkEnd w:id="98"/>
          </w:p>
        </w:tc>
        <w:tc>
          <w:tcPr>
            <w:tcW w:w="1437"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99" w:name="_Toc179540902"/>
            <w:bookmarkStart w:id="100" w:name="_Toc179540973"/>
            <w:r w:rsidRPr="00D7579A">
              <w:rPr>
                <w:rFonts w:ascii="Calibri" w:hAnsi="Calibri" w:cs="Calibri"/>
                <w:color w:val="000000"/>
                <w:sz w:val="18"/>
                <w:szCs w:val="18"/>
                <w:lang w:val="el-GR" w:eastAsia="el-GR"/>
              </w:rPr>
              <w:t>2.247,00</w:t>
            </w:r>
            <w:bookmarkEnd w:id="99"/>
            <w:bookmarkEnd w:id="100"/>
          </w:p>
        </w:tc>
        <w:tc>
          <w:tcPr>
            <w:tcW w:w="1180"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both"/>
              <w:outlineLvl w:val="0"/>
              <w:rPr>
                <w:rFonts w:ascii="Calibri" w:hAnsi="Calibri" w:cs="Calibri"/>
                <w:color w:val="000000"/>
                <w:sz w:val="18"/>
                <w:szCs w:val="18"/>
                <w:lang w:val="el-GR" w:eastAsia="el-GR"/>
              </w:rPr>
            </w:pPr>
            <w:bookmarkStart w:id="101" w:name="_Toc179540903"/>
            <w:bookmarkStart w:id="102" w:name="_Toc179540974"/>
            <w:r w:rsidRPr="00D7579A">
              <w:rPr>
                <w:rFonts w:ascii="Calibri" w:hAnsi="Calibri" w:cs="Calibri"/>
                <w:color w:val="000000"/>
                <w:sz w:val="18"/>
                <w:szCs w:val="18"/>
                <w:lang w:val="el-GR" w:eastAsia="el-GR"/>
              </w:rPr>
              <w:t>114.594,00</w:t>
            </w:r>
            <w:bookmarkEnd w:id="101"/>
            <w:bookmarkEnd w:id="102"/>
          </w:p>
        </w:tc>
        <w:tc>
          <w:tcPr>
            <w:tcW w:w="1180"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103" w:name="_Toc179540904"/>
            <w:bookmarkStart w:id="104" w:name="_Toc179540975"/>
            <w:r w:rsidRPr="00D7579A">
              <w:rPr>
                <w:rFonts w:ascii="Calibri" w:hAnsi="Calibri" w:cs="Calibri"/>
                <w:color w:val="000000"/>
                <w:sz w:val="18"/>
                <w:szCs w:val="18"/>
                <w:lang w:val="el-GR" w:eastAsia="el-GR"/>
              </w:rPr>
              <w:t>116.840,95</w:t>
            </w:r>
            <w:bookmarkEnd w:id="103"/>
            <w:bookmarkEnd w:id="104"/>
          </w:p>
        </w:tc>
        <w:tc>
          <w:tcPr>
            <w:tcW w:w="1537"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105" w:name="_Toc179540905"/>
            <w:bookmarkStart w:id="106" w:name="_Toc179540976"/>
            <w:r w:rsidRPr="00D7579A">
              <w:rPr>
                <w:rFonts w:ascii="Calibri" w:hAnsi="Calibri" w:cs="Calibri"/>
                <w:color w:val="000000"/>
                <w:sz w:val="18"/>
                <w:szCs w:val="18"/>
                <w:lang w:val="el-GR" w:eastAsia="el-GR"/>
              </w:rPr>
              <w:t>13.603,32</w:t>
            </w:r>
            <w:bookmarkEnd w:id="105"/>
            <w:bookmarkEnd w:id="106"/>
          </w:p>
        </w:tc>
        <w:tc>
          <w:tcPr>
            <w:tcW w:w="1280" w:type="dxa"/>
            <w:gridSpan w:val="3"/>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outlineLvl w:val="0"/>
              <w:rPr>
                <w:rFonts w:ascii="Calibri" w:hAnsi="Calibri" w:cs="Calibri"/>
                <w:color w:val="000000"/>
                <w:sz w:val="18"/>
                <w:szCs w:val="18"/>
                <w:lang w:val="el-GR" w:eastAsia="el-GR"/>
              </w:rPr>
            </w:pPr>
            <w:bookmarkStart w:id="107" w:name="_Toc179540906"/>
            <w:bookmarkStart w:id="108" w:name="_Toc179540977"/>
            <w:r w:rsidRPr="00D7579A">
              <w:rPr>
                <w:rFonts w:ascii="Calibri" w:hAnsi="Calibri" w:cs="Calibri"/>
                <w:color w:val="000000"/>
                <w:sz w:val="18"/>
                <w:szCs w:val="18"/>
                <w:lang w:val="el-GR" w:eastAsia="el-GR"/>
              </w:rPr>
              <w:t>130.444,25</w:t>
            </w:r>
            <w:bookmarkEnd w:id="107"/>
            <w:bookmarkEnd w:id="108"/>
          </w:p>
        </w:tc>
      </w:tr>
      <w:tr w:rsidR="00113F99" w:rsidRPr="00113F99" w:rsidTr="00113F99">
        <w:trPr>
          <w:gridAfter w:val="1"/>
          <w:wAfter w:w="19" w:type="dxa"/>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13F99" w:rsidRPr="00D7579A" w:rsidRDefault="00113F99" w:rsidP="00113F99">
            <w:pPr>
              <w:rPr>
                <w:rFonts w:ascii="Calibri" w:hAnsi="Calibri" w:cs="Calibri"/>
                <w:b/>
                <w:bCs/>
                <w:color w:val="000000"/>
                <w:sz w:val="18"/>
                <w:szCs w:val="18"/>
                <w:lang w:val="el-GR" w:eastAsia="el-GR"/>
              </w:rPr>
            </w:pPr>
            <w:r w:rsidRPr="00D7579A">
              <w:rPr>
                <w:rFonts w:ascii="Calibri" w:hAnsi="Calibri" w:cs="Calibri"/>
                <w:b/>
                <w:bCs/>
                <w:color w:val="000000"/>
                <w:sz w:val="18"/>
                <w:szCs w:val="18"/>
                <w:lang w:val="el-GR" w:eastAsia="el-GR"/>
              </w:rPr>
              <w:t>Γενικό Άθροισμα</w:t>
            </w:r>
          </w:p>
        </w:tc>
        <w:tc>
          <w:tcPr>
            <w:tcW w:w="1437"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E0701E">
            <w:pPr>
              <w:ind w:firstLineChars="200" w:firstLine="361"/>
              <w:rPr>
                <w:rFonts w:ascii="Calibri" w:hAnsi="Calibri" w:cs="Calibri"/>
                <w:b/>
                <w:bCs/>
                <w:color w:val="000000"/>
                <w:sz w:val="18"/>
                <w:szCs w:val="18"/>
                <w:lang w:val="el-GR" w:eastAsia="el-GR"/>
              </w:rPr>
            </w:pPr>
            <w:r w:rsidRPr="00D7579A">
              <w:rPr>
                <w:rFonts w:ascii="Calibri" w:hAnsi="Calibri" w:cs="Calibri"/>
                <w:b/>
                <w:bCs/>
                <w:color w:val="000000"/>
                <w:sz w:val="18"/>
                <w:szCs w:val="18"/>
                <w:lang w:val="el-GR" w:eastAsia="el-GR"/>
              </w:rPr>
              <w:t>209.071,60</w:t>
            </w:r>
          </w:p>
        </w:tc>
        <w:tc>
          <w:tcPr>
            <w:tcW w:w="1180" w:type="dxa"/>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both"/>
              <w:rPr>
                <w:rFonts w:ascii="Calibri" w:hAnsi="Calibri" w:cs="Calibri"/>
                <w:b/>
                <w:bCs/>
                <w:color w:val="000000"/>
                <w:sz w:val="18"/>
                <w:szCs w:val="18"/>
                <w:lang w:val="el-GR" w:eastAsia="el-GR"/>
              </w:rPr>
            </w:pPr>
            <w:r w:rsidRPr="00D7579A">
              <w:rPr>
                <w:rFonts w:ascii="Calibri" w:hAnsi="Calibri" w:cs="Calibri"/>
                <w:b/>
                <w:bCs/>
                <w:color w:val="000000"/>
                <w:sz w:val="18"/>
                <w:szCs w:val="18"/>
                <w:lang w:val="el-GR" w:eastAsia="el-GR"/>
              </w:rPr>
              <w:t>1.494.970,00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rPr>
                <w:rFonts w:ascii="Calibri" w:hAnsi="Calibri" w:cs="Calibri"/>
                <w:b/>
                <w:bCs/>
                <w:color w:val="000000"/>
                <w:sz w:val="18"/>
                <w:szCs w:val="18"/>
                <w:lang w:val="el-GR" w:eastAsia="el-GR"/>
              </w:rPr>
            </w:pPr>
            <w:r w:rsidRPr="00D7579A">
              <w:rPr>
                <w:rFonts w:ascii="Calibri" w:hAnsi="Calibri" w:cs="Calibri"/>
                <w:b/>
                <w:bCs/>
                <w:color w:val="000000"/>
                <w:sz w:val="18"/>
                <w:szCs w:val="18"/>
                <w:lang w:val="el-GR" w:eastAsia="el-GR"/>
              </w:rPr>
              <w:t>1.704.041,38</w:t>
            </w:r>
          </w:p>
        </w:tc>
        <w:tc>
          <w:tcPr>
            <w:tcW w:w="1537" w:type="dxa"/>
            <w:gridSpan w:val="2"/>
            <w:tcBorders>
              <w:top w:val="nil"/>
              <w:left w:val="nil"/>
              <w:bottom w:val="single" w:sz="4" w:space="0" w:color="auto"/>
              <w:right w:val="single" w:sz="4" w:space="0" w:color="auto"/>
            </w:tcBorders>
            <w:shd w:val="clear" w:color="auto" w:fill="auto"/>
            <w:noWrap/>
            <w:vAlign w:val="bottom"/>
            <w:hideMark/>
          </w:tcPr>
          <w:p w:rsidR="00113F99" w:rsidRPr="00D7579A" w:rsidRDefault="00113F99" w:rsidP="00113F99">
            <w:pPr>
              <w:jc w:val="center"/>
              <w:rPr>
                <w:rFonts w:ascii="Calibri" w:hAnsi="Calibri" w:cs="Calibri"/>
                <w:b/>
                <w:bCs/>
                <w:color w:val="000000"/>
                <w:sz w:val="18"/>
                <w:szCs w:val="18"/>
                <w:lang w:val="el-GR" w:eastAsia="el-GR"/>
              </w:rPr>
            </w:pPr>
            <w:r w:rsidRPr="00D7579A">
              <w:rPr>
                <w:rFonts w:ascii="Calibri" w:hAnsi="Calibri" w:cs="Calibri"/>
                <w:b/>
                <w:bCs/>
                <w:color w:val="000000"/>
                <w:sz w:val="18"/>
                <w:szCs w:val="18"/>
                <w:lang w:val="el-GR" w:eastAsia="el-GR"/>
              </w:rPr>
              <w:t>108.826,56</w:t>
            </w:r>
          </w:p>
        </w:tc>
        <w:tc>
          <w:tcPr>
            <w:tcW w:w="1280" w:type="dxa"/>
            <w:gridSpan w:val="3"/>
            <w:tcBorders>
              <w:top w:val="nil"/>
              <w:left w:val="nil"/>
              <w:bottom w:val="single" w:sz="4" w:space="0" w:color="auto"/>
              <w:right w:val="single" w:sz="4" w:space="0" w:color="auto"/>
            </w:tcBorders>
            <w:shd w:val="clear" w:color="auto" w:fill="auto"/>
            <w:noWrap/>
            <w:vAlign w:val="bottom"/>
            <w:hideMark/>
          </w:tcPr>
          <w:p w:rsidR="00113F99" w:rsidRPr="00113F99" w:rsidRDefault="00113F99" w:rsidP="00113F99">
            <w:pPr>
              <w:jc w:val="center"/>
              <w:rPr>
                <w:rFonts w:ascii="Calibri" w:hAnsi="Calibri" w:cs="Calibri"/>
                <w:b/>
                <w:bCs/>
                <w:color w:val="000000"/>
                <w:sz w:val="18"/>
                <w:szCs w:val="18"/>
                <w:lang w:val="el-GR" w:eastAsia="el-GR"/>
              </w:rPr>
            </w:pPr>
            <w:r w:rsidRPr="00D7579A">
              <w:rPr>
                <w:rFonts w:ascii="Calibri" w:hAnsi="Calibri" w:cs="Calibri"/>
                <w:b/>
                <w:bCs/>
                <w:color w:val="000000"/>
                <w:sz w:val="18"/>
                <w:szCs w:val="18"/>
                <w:lang w:val="el-GR" w:eastAsia="el-GR"/>
              </w:rPr>
              <w:t>1.812.867,70</w:t>
            </w:r>
          </w:p>
        </w:tc>
      </w:tr>
    </w:tbl>
    <w:p w:rsidR="00D13B18" w:rsidRDefault="00D13B18" w:rsidP="007D2793">
      <w:pPr>
        <w:autoSpaceDE w:val="0"/>
        <w:autoSpaceDN w:val="0"/>
        <w:adjustRightInd w:val="0"/>
        <w:spacing w:line="276" w:lineRule="auto"/>
        <w:jc w:val="both"/>
        <w:rPr>
          <w:i/>
          <w:sz w:val="22"/>
          <w:szCs w:val="22"/>
          <w:lang w:val="el-GR"/>
        </w:rPr>
      </w:pPr>
    </w:p>
    <w:p w:rsidR="00D13B18" w:rsidRPr="00D13B18" w:rsidRDefault="00D13B18" w:rsidP="007D2793">
      <w:pPr>
        <w:autoSpaceDE w:val="0"/>
        <w:autoSpaceDN w:val="0"/>
        <w:adjustRightInd w:val="0"/>
        <w:spacing w:line="276" w:lineRule="auto"/>
        <w:jc w:val="both"/>
        <w:rPr>
          <w:i/>
          <w:sz w:val="22"/>
          <w:szCs w:val="22"/>
          <w:lang w:val="el-GR"/>
        </w:rPr>
      </w:pPr>
    </w:p>
    <w:p w:rsidR="00150D05" w:rsidRPr="00782078" w:rsidRDefault="00150D05" w:rsidP="00782078">
      <w:pPr>
        <w:autoSpaceDE w:val="0"/>
        <w:autoSpaceDN w:val="0"/>
        <w:adjustRightInd w:val="0"/>
        <w:spacing w:line="276" w:lineRule="auto"/>
        <w:jc w:val="both"/>
        <w:rPr>
          <w:sz w:val="22"/>
          <w:szCs w:val="22"/>
          <w:lang w:val="el-GR"/>
        </w:rPr>
      </w:pPr>
      <w:r w:rsidRPr="003C4254">
        <w:rPr>
          <w:sz w:val="22"/>
          <w:szCs w:val="22"/>
          <w:lang w:val="el-GR"/>
        </w:rPr>
        <w:t>Ύστερα από τα ανωτέρω,  η Διοίκηση εκτιμά ότι θα υπάρξει  η δυνατότητα εξυπηρέτησης των δανείων στο άμεσο μέλλον. Κατά συνέπεια οι παρούσες χρηματοοικονομικές καταστάσεις έχουν καταρτιστεί στη βάση της δυνατότητας ομαλής συνέχισης των δραστηριοτήτων του Συνεταιρισμού και ως εκ τούτου δεν περιλαμβάνουν προσαρμογές, οι οποίες θα ήταν αποτέλεσμα της αδυναμίας ομαλής συνέχισης της δραστηριότητας του Συνεταιρισμού και σχετίζονται με την ανάκτηση και την ταξινόμηση των περιουσιακών στοιχείων του ενεργητικού και την ταξινόμηση των υποχρεώσεων και με τις απαιτούμενες γνωστοποιήσεις</w:t>
      </w:r>
    </w:p>
    <w:p w:rsidR="008B7137" w:rsidRPr="008B7137" w:rsidRDefault="008B7137" w:rsidP="008B7137">
      <w:pPr>
        <w:autoSpaceDE w:val="0"/>
        <w:autoSpaceDN w:val="0"/>
        <w:adjustRightInd w:val="0"/>
        <w:spacing w:line="276" w:lineRule="auto"/>
        <w:jc w:val="both"/>
        <w:rPr>
          <w:sz w:val="22"/>
          <w:szCs w:val="22"/>
          <w:lang w:val="el-GR"/>
        </w:rPr>
      </w:pPr>
    </w:p>
    <w:p w:rsidR="001A3FF3" w:rsidRPr="00BD3B32" w:rsidRDefault="001A3FF3" w:rsidP="00514361">
      <w:pPr>
        <w:pStyle w:val="1"/>
        <w:jc w:val="left"/>
      </w:pPr>
      <w:bookmarkStart w:id="109" w:name="_Toc447633837"/>
      <w:bookmarkStart w:id="110" w:name="_Toc179540978"/>
      <w:bookmarkStart w:id="111" w:name="_Toc115169896"/>
      <w:r w:rsidRPr="00BD3B32">
        <w:t>3. Λογιστικές αρχές και μέθοδοι</w:t>
      </w:r>
      <w:bookmarkEnd w:id="109"/>
      <w:bookmarkEnd w:id="110"/>
      <w:bookmarkEnd w:id="111"/>
    </w:p>
    <w:p w:rsidR="001A3FF3" w:rsidRPr="00BD3B32" w:rsidRDefault="001A3FF3" w:rsidP="00514361">
      <w:pPr>
        <w:shd w:val="clear" w:color="auto" w:fill="FFFFFF"/>
        <w:spacing w:after="200" w:line="276" w:lineRule="auto"/>
        <w:ind w:left="5" w:right="14" w:firstLine="562"/>
        <w:jc w:val="both"/>
        <w:rPr>
          <w:sz w:val="22"/>
          <w:szCs w:val="22"/>
          <w:lang w:val="el-GR"/>
        </w:rPr>
      </w:pPr>
      <w:r w:rsidRPr="00BD3B32">
        <w:rPr>
          <w:sz w:val="22"/>
          <w:szCs w:val="22"/>
          <w:lang w:val="el-GR"/>
        </w:rPr>
        <w:t xml:space="preserve">Η σύνταξη των οικονομικών καταστάσεων προϋποθέτει την άσκηση κρίσης και την διενέργεια εκτιμήσεων από την διοίκηση, τα οποία επηρεάζουν την εφαρμογή των λογιστικών πολιτικών, τα αναγνωριζόμενα ποσά των εσόδων, εξόδων, περιουσιακών στοιχείων, υποχρεώσεων και γνωστοποιήσεων. Αυτές οι εκτιμήσεις και παραδοχές βασίζονται στην εμπειρία του παρελθόντος και σε λοιπούς παράγοντες που θεωρείται ότι είναι εύλογα για τις περιστάσεις. Τα πραγματικά γεγονότα όμως, μπορεί να διαφέρουν από αυτές τις εκτιμήσεις. Οι εκτιμήσεις και οι σχετικές παραδοχές επανεκτιμούνται σε συνεχή βάση.  </w:t>
      </w:r>
    </w:p>
    <w:p w:rsidR="001A3FF3" w:rsidRDefault="001A3FF3" w:rsidP="00514361">
      <w:pPr>
        <w:shd w:val="clear" w:color="auto" w:fill="FFFFFF"/>
        <w:spacing w:after="200" w:line="276" w:lineRule="auto"/>
        <w:ind w:left="5" w:right="14" w:firstLine="562"/>
        <w:jc w:val="both"/>
        <w:rPr>
          <w:sz w:val="22"/>
          <w:szCs w:val="22"/>
          <w:lang w:val="el-GR"/>
        </w:rPr>
      </w:pPr>
      <w:r w:rsidRPr="00BD3B32">
        <w:rPr>
          <w:sz w:val="22"/>
          <w:szCs w:val="22"/>
          <w:lang w:val="el-GR"/>
        </w:rPr>
        <w:t>Οι λογιστικές εκτιμήσεις γίνονται κυρίως για τον υπολογισμό των αποσβέσεων των παγίων, τις συμμετοχές, την απομείωση των απαιτήσεων, τις προβλέψεις και την εκτίμηση της εύλογης αξίας εφόσον επιλέγεται η εφαρμογή της.</w:t>
      </w:r>
    </w:p>
    <w:p w:rsidR="001A3FF3" w:rsidRPr="00BD3B32" w:rsidRDefault="001A3FF3" w:rsidP="00514361">
      <w:pPr>
        <w:shd w:val="clear" w:color="auto" w:fill="FFFFFF"/>
        <w:spacing w:after="200" w:line="276" w:lineRule="auto"/>
        <w:ind w:left="5" w:right="14" w:hanging="5"/>
        <w:jc w:val="both"/>
        <w:rPr>
          <w:b/>
          <w:bCs/>
          <w:sz w:val="22"/>
          <w:szCs w:val="22"/>
          <w:lang w:val="el-GR"/>
        </w:rPr>
      </w:pPr>
      <w:r w:rsidRPr="00BD3B32">
        <w:rPr>
          <w:b/>
          <w:bCs/>
          <w:sz w:val="22"/>
          <w:szCs w:val="22"/>
          <w:lang w:val="el-GR"/>
        </w:rPr>
        <w:t>3.1. Ακολουθούμενες λογιστικές αρχές και μέθοδοι</w:t>
      </w:r>
    </w:p>
    <w:p w:rsidR="001A3FF3" w:rsidRDefault="001A3FF3" w:rsidP="00514361">
      <w:pPr>
        <w:shd w:val="clear" w:color="auto" w:fill="FFFFFF"/>
        <w:spacing w:after="200" w:line="276" w:lineRule="auto"/>
        <w:ind w:left="5" w:right="14" w:firstLine="562"/>
        <w:jc w:val="both"/>
        <w:rPr>
          <w:sz w:val="22"/>
          <w:szCs w:val="22"/>
          <w:lang w:val="el-GR"/>
        </w:rPr>
      </w:pPr>
      <w:r w:rsidRPr="00BD3B32">
        <w:rPr>
          <w:sz w:val="22"/>
          <w:szCs w:val="22"/>
          <w:lang w:val="el-GR"/>
        </w:rPr>
        <w:t xml:space="preserve">﻿ Ο Συνεταιρισμός για τα επιμέρους στοιχεία των χρηματοοικονομικών καταστάσεων εφαρμόζει τις ακόλουθες λογιστικές αρχές και μεθόδους, στα πλαίσια της βασικής αρχής του δουλευμένου. </w:t>
      </w:r>
    </w:p>
    <w:p w:rsidR="001A3FF3" w:rsidRPr="00BD3B32" w:rsidRDefault="001A3FF3" w:rsidP="00514361">
      <w:pPr>
        <w:shd w:val="clear" w:color="auto" w:fill="FFFFFF"/>
        <w:spacing w:after="200" w:line="276" w:lineRule="auto"/>
        <w:ind w:left="5" w:right="14" w:hanging="5"/>
        <w:jc w:val="both"/>
        <w:rPr>
          <w:b/>
          <w:bCs/>
          <w:sz w:val="22"/>
          <w:szCs w:val="22"/>
          <w:lang w:val="el-GR"/>
        </w:rPr>
      </w:pPr>
      <w:r w:rsidRPr="00BD3B32">
        <w:rPr>
          <w:b/>
          <w:bCs/>
          <w:sz w:val="22"/>
          <w:szCs w:val="22"/>
          <w:lang w:val="el-GR"/>
        </w:rPr>
        <w:t>3.1.1. Ενσώματα πάγια περιουσιακά στοιχεία</w:t>
      </w:r>
    </w:p>
    <w:p w:rsidR="001A3FF3" w:rsidRPr="00BD3B32" w:rsidRDefault="001A3FF3" w:rsidP="00514361">
      <w:pPr>
        <w:shd w:val="clear" w:color="auto" w:fill="FFFFFF"/>
        <w:spacing w:after="200" w:line="276" w:lineRule="auto"/>
        <w:ind w:left="5" w:right="14" w:firstLine="562"/>
        <w:jc w:val="both"/>
        <w:rPr>
          <w:b/>
          <w:bCs/>
          <w:sz w:val="22"/>
          <w:szCs w:val="22"/>
          <w:lang w:val="el-GR"/>
        </w:rPr>
      </w:pPr>
      <w:r w:rsidRPr="00BD3B32">
        <w:rPr>
          <w:b/>
          <w:bCs/>
          <w:sz w:val="22"/>
          <w:szCs w:val="22"/>
          <w:lang w:val="el-GR"/>
        </w:rPr>
        <w:t>α) Αρχική καταχώριση</w:t>
      </w:r>
    </w:p>
    <w:p w:rsidR="001A3FF3" w:rsidRDefault="001A3FF3" w:rsidP="00514361">
      <w:pPr>
        <w:shd w:val="clear" w:color="auto" w:fill="FFFFFF"/>
        <w:spacing w:after="200" w:line="276" w:lineRule="auto"/>
        <w:ind w:left="5" w:right="14" w:firstLine="562"/>
        <w:jc w:val="both"/>
        <w:rPr>
          <w:sz w:val="22"/>
          <w:szCs w:val="22"/>
          <w:lang w:val="el-GR"/>
        </w:rPr>
      </w:pPr>
      <w:r w:rsidRPr="00BD3B32">
        <w:rPr>
          <w:sz w:val="22"/>
          <w:szCs w:val="22"/>
          <w:lang w:val="el-GR"/>
        </w:rPr>
        <w:lastRenderedPageBreak/>
        <w:t xml:space="preserve">Τα ενσώματα πάγια περιουσιακά στοιχεία καταχωρίζονται αρχικά στο κόστος κτήσεως, το οποίο περιλαμβάνει κάθε δαπάνη που απαιτείται για να έλθει το στοιχείο στην παρούσα κατάσταση ή θέση ή επιδιωκόμενη χρήση. </w:t>
      </w:r>
    </w:p>
    <w:p w:rsidR="001A3FF3" w:rsidRPr="00BD3B32" w:rsidRDefault="001A3FF3" w:rsidP="00514361">
      <w:pPr>
        <w:shd w:val="clear" w:color="auto" w:fill="FFFFFF"/>
        <w:spacing w:after="200" w:line="276" w:lineRule="auto"/>
        <w:ind w:left="5" w:right="14" w:firstLine="562"/>
        <w:jc w:val="both"/>
        <w:rPr>
          <w:b/>
          <w:bCs/>
          <w:sz w:val="22"/>
          <w:szCs w:val="22"/>
          <w:lang w:val="el-GR"/>
        </w:rPr>
      </w:pPr>
      <w:r w:rsidRPr="00BD3B32">
        <w:rPr>
          <w:b/>
          <w:bCs/>
          <w:sz w:val="22"/>
          <w:szCs w:val="22"/>
          <w:lang w:val="el-GR"/>
        </w:rPr>
        <w:t>β) Μεταγενέστερη αποτίμηση</w:t>
      </w:r>
    </w:p>
    <w:p w:rsidR="001A3FF3" w:rsidRPr="00BD3B32" w:rsidRDefault="001A3FF3" w:rsidP="00514361">
      <w:pPr>
        <w:shd w:val="clear" w:color="auto" w:fill="FFFFFF"/>
        <w:spacing w:after="200" w:line="276" w:lineRule="auto"/>
        <w:ind w:left="5" w:right="14" w:firstLine="562"/>
        <w:jc w:val="both"/>
        <w:rPr>
          <w:sz w:val="22"/>
          <w:szCs w:val="22"/>
          <w:lang w:val="el-GR"/>
        </w:rPr>
      </w:pPr>
      <w:r w:rsidRPr="00BD3B32">
        <w:rPr>
          <w:sz w:val="22"/>
          <w:szCs w:val="22"/>
          <w:lang w:val="el-GR"/>
        </w:rPr>
        <w:t>Μεταγενέστερα της αρχικής καταχωρίσεως πάγια περιουσιακά στοιχεία αποτιμούνται στο αποσβέσιμο κόστος (αρχικό κόστος κτήσεως, πλέον κάθε μεταγενέστερη δαπάνη που πληροί τον ορισμό του περιουσιακού στοιχείου, μείον σωρευμένες αποσβέσεις και ζημίες απομειώσεως).</w:t>
      </w:r>
    </w:p>
    <w:p w:rsidR="001A3FF3" w:rsidRPr="00BD3B32" w:rsidRDefault="001A3FF3" w:rsidP="00514361">
      <w:pPr>
        <w:shd w:val="clear" w:color="auto" w:fill="FFFFFF"/>
        <w:spacing w:after="200" w:line="276" w:lineRule="auto"/>
        <w:ind w:left="5" w:right="14" w:firstLine="562"/>
        <w:jc w:val="both"/>
        <w:rPr>
          <w:sz w:val="22"/>
          <w:szCs w:val="22"/>
          <w:lang w:val="el-GR"/>
        </w:rPr>
      </w:pPr>
      <w:r w:rsidRPr="00BD3B32">
        <w:rPr>
          <w:sz w:val="22"/>
          <w:szCs w:val="22"/>
          <w:lang w:val="el-GR"/>
        </w:rPr>
        <w:t>Οι αποσβέσεις των ενσωμάτων παγίων υπολογίζονται με την σταθερή μέθοδο μέσα στην ωφέλιμη ζωή τους, η οποία εκτιμήθηκε ως ακολούθως:</w:t>
      </w:r>
    </w:p>
    <w:p w:rsidR="001A3FF3" w:rsidRPr="00BD3B32" w:rsidRDefault="001A3FF3" w:rsidP="00E200E7">
      <w:pPr>
        <w:numPr>
          <w:ilvl w:val="0"/>
          <w:numId w:val="9"/>
        </w:numPr>
        <w:shd w:val="clear" w:color="auto" w:fill="FFFFFF"/>
        <w:spacing w:after="200" w:line="276" w:lineRule="auto"/>
        <w:ind w:left="993" w:right="14" w:hanging="426"/>
        <w:jc w:val="both"/>
        <w:rPr>
          <w:sz w:val="22"/>
          <w:szCs w:val="22"/>
          <w:lang w:val="el-GR"/>
        </w:rPr>
      </w:pPr>
      <w:r w:rsidRPr="00BD3B32">
        <w:rPr>
          <w:sz w:val="22"/>
          <w:szCs w:val="22"/>
          <w:lang w:val="el-GR"/>
        </w:rPr>
        <w:t>Κτίρια και τεχνικά έργα: 25 έτη. Ετήσιος Συντελεστής απόσβεσης 4%.</w:t>
      </w:r>
    </w:p>
    <w:p w:rsidR="001A3FF3" w:rsidRPr="00BD3B32" w:rsidRDefault="001A3FF3" w:rsidP="00514361">
      <w:pPr>
        <w:numPr>
          <w:ilvl w:val="0"/>
          <w:numId w:val="9"/>
        </w:numPr>
        <w:shd w:val="clear" w:color="auto" w:fill="FFFFFF"/>
        <w:spacing w:after="200" w:line="276" w:lineRule="auto"/>
        <w:ind w:left="993" w:right="14" w:hanging="426"/>
        <w:jc w:val="both"/>
        <w:rPr>
          <w:sz w:val="22"/>
          <w:szCs w:val="22"/>
          <w:lang w:val="el-GR"/>
        </w:rPr>
      </w:pPr>
      <w:r w:rsidRPr="00BD3B32">
        <w:rPr>
          <w:sz w:val="22"/>
          <w:szCs w:val="22"/>
          <w:lang w:val="el-GR"/>
        </w:rPr>
        <w:t>Μηχανήματα - Τεχνικές εγκαταστάσεις και λοιπός μηχανολογικός εξοπλισμός: 10 έτη. Ετήσιος Συντελεστής απόσβεσης 10%.</w:t>
      </w:r>
    </w:p>
    <w:p w:rsidR="001A3FF3" w:rsidRPr="00BD3B32" w:rsidRDefault="001A3FF3" w:rsidP="00514361">
      <w:pPr>
        <w:numPr>
          <w:ilvl w:val="0"/>
          <w:numId w:val="9"/>
        </w:numPr>
        <w:shd w:val="clear" w:color="auto" w:fill="FFFFFF"/>
        <w:spacing w:after="200" w:line="276" w:lineRule="auto"/>
        <w:ind w:left="993" w:right="14" w:hanging="426"/>
        <w:jc w:val="both"/>
        <w:rPr>
          <w:sz w:val="22"/>
          <w:szCs w:val="22"/>
          <w:lang w:val="el-GR"/>
        </w:rPr>
      </w:pPr>
      <w:r w:rsidRPr="00BD3B32">
        <w:rPr>
          <w:sz w:val="22"/>
          <w:szCs w:val="22"/>
          <w:lang w:val="el-GR"/>
        </w:rPr>
        <w:t xml:space="preserve">Μεταφορικά μέσα επιβατικά: </w:t>
      </w:r>
      <w:r w:rsidR="00DD0568" w:rsidRPr="005730F7">
        <w:rPr>
          <w:sz w:val="22"/>
          <w:szCs w:val="22"/>
          <w:lang w:val="el-GR"/>
        </w:rPr>
        <w:t>6.25</w:t>
      </w:r>
      <w:r w:rsidRPr="00BD3B32">
        <w:rPr>
          <w:sz w:val="22"/>
          <w:szCs w:val="22"/>
          <w:lang w:val="el-GR"/>
        </w:rPr>
        <w:t xml:space="preserve"> έτη. Ετήσιος Συντελεστής απόσβεσης 1</w:t>
      </w:r>
      <w:r w:rsidR="00DD0568" w:rsidRPr="005730F7">
        <w:rPr>
          <w:sz w:val="22"/>
          <w:szCs w:val="22"/>
          <w:lang w:val="el-GR"/>
        </w:rPr>
        <w:t>6</w:t>
      </w:r>
      <w:r w:rsidRPr="00BD3B32">
        <w:rPr>
          <w:sz w:val="22"/>
          <w:szCs w:val="22"/>
          <w:lang w:val="el-GR"/>
        </w:rPr>
        <w:t>%.</w:t>
      </w:r>
    </w:p>
    <w:p w:rsidR="001A3FF3" w:rsidRPr="00BD3B32" w:rsidRDefault="001A3FF3" w:rsidP="00514361">
      <w:pPr>
        <w:numPr>
          <w:ilvl w:val="0"/>
          <w:numId w:val="9"/>
        </w:numPr>
        <w:shd w:val="clear" w:color="auto" w:fill="FFFFFF"/>
        <w:spacing w:after="200" w:line="276" w:lineRule="auto"/>
        <w:ind w:left="993" w:right="14" w:hanging="426"/>
        <w:jc w:val="both"/>
        <w:rPr>
          <w:sz w:val="22"/>
          <w:szCs w:val="22"/>
          <w:lang w:val="el-GR"/>
        </w:rPr>
      </w:pPr>
      <w:r w:rsidRPr="00BD3B32">
        <w:rPr>
          <w:sz w:val="22"/>
          <w:szCs w:val="22"/>
          <w:lang w:val="el-GR"/>
        </w:rPr>
        <w:t>Μεταφορικά μέσα φορτηγά κ.λπ.: 8,33 έτη. Ετήσιος Συντελεστής απόσβεσης 12%.</w:t>
      </w:r>
    </w:p>
    <w:p w:rsidR="001A3FF3" w:rsidRPr="00BD3B32" w:rsidRDefault="001A3FF3" w:rsidP="00514361">
      <w:pPr>
        <w:numPr>
          <w:ilvl w:val="0"/>
          <w:numId w:val="9"/>
        </w:numPr>
        <w:shd w:val="clear" w:color="auto" w:fill="FFFFFF"/>
        <w:spacing w:after="200" w:line="276" w:lineRule="auto"/>
        <w:ind w:left="993" w:right="14" w:hanging="426"/>
        <w:jc w:val="both"/>
        <w:rPr>
          <w:sz w:val="22"/>
          <w:szCs w:val="22"/>
          <w:lang w:val="el-GR"/>
        </w:rPr>
      </w:pPr>
      <w:r w:rsidRPr="00BD3B32">
        <w:rPr>
          <w:sz w:val="22"/>
          <w:szCs w:val="22"/>
          <w:lang w:val="el-GR"/>
        </w:rPr>
        <w:t>Έπιπλα και εξοπλισμός γραφείων: 10 έτη. Ετήσιος Συντελεστής απόσβεσης 10%.</w:t>
      </w:r>
    </w:p>
    <w:p w:rsidR="001A3FF3" w:rsidRPr="00BD3B32" w:rsidRDefault="001A3FF3" w:rsidP="00514361">
      <w:pPr>
        <w:numPr>
          <w:ilvl w:val="0"/>
          <w:numId w:val="9"/>
        </w:numPr>
        <w:shd w:val="clear" w:color="auto" w:fill="FFFFFF"/>
        <w:spacing w:after="200" w:line="276" w:lineRule="auto"/>
        <w:ind w:left="993" w:right="14" w:hanging="426"/>
        <w:jc w:val="both"/>
        <w:rPr>
          <w:sz w:val="22"/>
          <w:szCs w:val="22"/>
          <w:lang w:val="el-GR"/>
        </w:rPr>
      </w:pPr>
      <w:r w:rsidRPr="00BD3B32">
        <w:rPr>
          <w:sz w:val="22"/>
          <w:szCs w:val="22"/>
          <w:lang w:val="el-GR"/>
        </w:rPr>
        <w:t>Ηλεκτρονικοί Υπολογιστές: 5  έτη - Ετήσιος Συντελεστής απόσβεσης 20%</w:t>
      </w:r>
    </w:p>
    <w:p w:rsidR="001A3FF3" w:rsidRPr="00BD3B32" w:rsidRDefault="001A3FF3" w:rsidP="00514361">
      <w:pPr>
        <w:shd w:val="clear" w:color="auto" w:fill="FFFFFF"/>
        <w:spacing w:after="200" w:line="276" w:lineRule="auto"/>
        <w:ind w:left="5" w:right="14" w:firstLine="562"/>
        <w:jc w:val="both"/>
        <w:rPr>
          <w:sz w:val="22"/>
          <w:szCs w:val="22"/>
          <w:lang w:val="el-GR"/>
        </w:rPr>
      </w:pPr>
      <w:r w:rsidRPr="00BD3B32">
        <w:rPr>
          <w:sz w:val="22"/>
          <w:szCs w:val="22"/>
          <w:lang w:val="el-GR"/>
        </w:rPr>
        <w:t>Ζημία απομειώσεως καταχωρίζεται όταν εκτιμάται ότι η λογιστική αξία του στοιχείου έχει υπερβεί την ανακτήσιμη αξία του.</w:t>
      </w:r>
    </w:p>
    <w:p w:rsidR="001A3FF3" w:rsidRPr="00BD3B32" w:rsidRDefault="001A3FF3" w:rsidP="00514361">
      <w:pPr>
        <w:shd w:val="clear" w:color="auto" w:fill="FFFFFF"/>
        <w:spacing w:after="200" w:line="276" w:lineRule="auto"/>
        <w:ind w:left="5" w:right="14" w:firstLine="562"/>
        <w:jc w:val="both"/>
        <w:rPr>
          <w:sz w:val="22"/>
          <w:szCs w:val="22"/>
          <w:lang w:val="el-GR"/>
        </w:rPr>
      </w:pPr>
      <w:r w:rsidRPr="00BD3B32">
        <w:rPr>
          <w:sz w:val="22"/>
          <w:szCs w:val="22"/>
          <w:lang w:val="el-GR"/>
        </w:rPr>
        <w:t xml:space="preserve">Οι λογιστικές αξίες των πάγιων περιουσιακών στοιχείων του Συνεταιρισμού ελέγχονται για απομείωση όταν υπάρχουν ενδείξεις ότι οι λογιστικές αξίες τους είναι μεγαλύτερες από τις ανακτήσιμες. Στην περίπτωση αυτή υπολογίζεται η ανακτήσιμη αξία των πάγιων περιουσιακών στοιχείων και αν οι λογιστικές αξίες υπερβαίνουν την εκτιμώμενη ανακτήσιμη αξία, η σχετική διαφορά καταχωρίζεται ως ζημία απομείωσης στην κατάσταση αποτελεσμάτων. Το ανακτήσιμο ποσό των περιουσιακών στοιχείων είναι το μεγαλύτερο μεταξύ της εύλογης αξίας (μείον τα απαιτούμενα για την πώληση έξοδα) και της αξίας χρήσεως αυτών. </w:t>
      </w:r>
    </w:p>
    <w:p w:rsidR="001A3FF3" w:rsidRPr="00BD3B32" w:rsidRDefault="001A3FF3" w:rsidP="00514361">
      <w:pPr>
        <w:shd w:val="clear" w:color="auto" w:fill="FFFFFF"/>
        <w:spacing w:after="200" w:line="276" w:lineRule="auto"/>
        <w:ind w:left="5" w:right="14" w:firstLine="562"/>
        <w:jc w:val="both"/>
        <w:rPr>
          <w:b/>
          <w:bCs/>
          <w:sz w:val="22"/>
          <w:szCs w:val="22"/>
          <w:lang w:val="el-GR"/>
        </w:rPr>
      </w:pPr>
      <w:r w:rsidRPr="00BD3B32">
        <w:rPr>
          <w:b/>
          <w:bCs/>
          <w:sz w:val="22"/>
          <w:szCs w:val="22"/>
          <w:lang w:val="el-GR"/>
        </w:rPr>
        <w:t>γ) Διαγραφή</w:t>
      </w:r>
    </w:p>
    <w:p w:rsidR="001A3FF3" w:rsidRPr="00BD3B32" w:rsidRDefault="001A3FF3" w:rsidP="00514361">
      <w:pPr>
        <w:shd w:val="clear" w:color="auto" w:fill="FFFFFF"/>
        <w:spacing w:after="200" w:line="276" w:lineRule="auto"/>
        <w:ind w:left="5" w:right="14" w:firstLine="562"/>
        <w:jc w:val="both"/>
        <w:rPr>
          <w:sz w:val="22"/>
          <w:szCs w:val="22"/>
          <w:lang w:val="el-GR"/>
        </w:rPr>
      </w:pPr>
      <w:r w:rsidRPr="00BD3B32">
        <w:rPr>
          <w:sz w:val="22"/>
          <w:szCs w:val="22"/>
          <w:lang w:val="el-GR"/>
        </w:rPr>
        <w:t xml:space="preserve">Τα ενσώματα πάγια στοιχεία διαγράφονται κατά την πώλησή τους ή αν ο Συνεταιρισμός δεν αναμένει μελλοντικά οικονομικά οφέλη από τη χρησιμοποίησή τους ή την πώλησή τους. </w:t>
      </w:r>
    </w:p>
    <w:p w:rsidR="001A3FF3" w:rsidRPr="00BD3B32" w:rsidRDefault="001A3FF3" w:rsidP="00514361">
      <w:pPr>
        <w:shd w:val="clear" w:color="auto" w:fill="FFFFFF"/>
        <w:spacing w:after="200" w:line="276" w:lineRule="auto"/>
        <w:ind w:left="5" w:right="14" w:hanging="5"/>
        <w:jc w:val="both"/>
        <w:rPr>
          <w:b/>
          <w:bCs/>
          <w:sz w:val="22"/>
          <w:szCs w:val="22"/>
          <w:lang w:val="el-GR"/>
        </w:rPr>
      </w:pPr>
      <w:r w:rsidRPr="00BD3B32">
        <w:rPr>
          <w:b/>
          <w:bCs/>
          <w:sz w:val="22"/>
          <w:szCs w:val="22"/>
          <w:lang w:val="el-GR"/>
        </w:rPr>
        <w:t xml:space="preserve">3.1.2. Άυλα πάγια περιουσιακά στοιχεία </w:t>
      </w:r>
    </w:p>
    <w:p w:rsidR="001A3FF3" w:rsidRPr="00BD3B32" w:rsidRDefault="001A3FF3" w:rsidP="000B25E4">
      <w:pPr>
        <w:shd w:val="clear" w:color="auto" w:fill="FFFFFF"/>
        <w:spacing w:after="200" w:line="276" w:lineRule="auto"/>
        <w:ind w:left="5" w:right="14" w:firstLine="562"/>
        <w:jc w:val="both"/>
        <w:rPr>
          <w:sz w:val="22"/>
          <w:szCs w:val="22"/>
          <w:lang w:val="el-GR"/>
        </w:rPr>
      </w:pPr>
      <w:r w:rsidRPr="00BD3B32">
        <w:rPr>
          <w:sz w:val="22"/>
          <w:szCs w:val="22"/>
          <w:lang w:val="el-GR"/>
        </w:rPr>
        <w:t>Τα άυλα πάγια περιουσιακά στοιχεία αφορούν λογισμικά προγράμματα.</w:t>
      </w:r>
    </w:p>
    <w:p w:rsidR="001A3FF3" w:rsidRPr="00BD3B32" w:rsidRDefault="001A3FF3" w:rsidP="000B25E4">
      <w:pPr>
        <w:shd w:val="clear" w:color="auto" w:fill="FFFFFF"/>
        <w:spacing w:after="200" w:line="276" w:lineRule="auto"/>
        <w:ind w:left="5" w:right="14" w:firstLine="562"/>
        <w:jc w:val="both"/>
        <w:rPr>
          <w:sz w:val="22"/>
          <w:szCs w:val="22"/>
          <w:lang w:val="el-GR"/>
        </w:rPr>
      </w:pPr>
      <w:r w:rsidRPr="00BD3B32">
        <w:rPr>
          <w:sz w:val="22"/>
          <w:szCs w:val="22"/>
          <w:lang w:val="el-GR"/>
        </w:rPr>
        <w:t xml:space="preserve">Η αξία των λογισμικών προγραμμάτων περιλαμβάνει το κόστος αγοράς λογισμικών προγραμμάτων καθώς και κάθε δαπάνη που έχει πραγματοποιηθεί προκειμένου αυτά να τεθούν σε καθεστώς λειτουργίας, μειωμένη κατά το ποσό των σωρευμένων αποσβέσεων και τυχόν απομειώσεων της αξίας τους. Σημαντικές μεταγενέστερες δαπάνες κεφαλαιοποιούνται στα λογισμικά προγράμματα όταν προσαυξάνουν την απόδοση τους πέραν των αρχικών προδιαγραφών. </w:t>
      </w:r>
    </w:p>
    <w:p w:rsidR="001A3FF3" w:rsidRPr="00BD3B32" w:rsidRDefault="001A3FF3" w:rsidP="000B25E4">
      <w:pPr>
        <w:shd w:val="clear" w:color="auto" w:fill="FFFFFF"/>
        <w:spacing w:after="200" w:line="276" w:lineRule="auto"/>
        <w:ind w:left="5" w:right="14" w:firstLine="562"/>
        <w:jc w:val="both"/>
        <w:rPr>
          <w:sz w:val="22"/>
          <w:szCs w:val="22"/>
          <w:lang w:val="el-GR"/>
        </w:rPr>
      </w:pPr>
      <w:r w:rsidRPr="00BD3B32">
        <w:rPr>
          <w:sz w:val="22"/>
          <w:szCs w:val="22"/>
          <w:lang w:val="el-GR"/>
        </w:rPr>
        <w:t xml:space="preserve">Η απόσβεση των λογισμικών προγραμμάτων λογίζεται βάσει της σταθερής μεθόδου αποσβέσεως σε 5 έτη. </w:t>
      </w:r>
    </w:p>
    <w:p w:rsidR="001A3FF3" w:rsidRPr="00BD3B32" w:rsidRDefault="001A3FF3" w:rsidP="00463E20">
      <w:pPr>
        <w:shd w:val="clear" w:color="auto" w:fill="FFFFFF"/>
        <w:spacing w:after="200" w:line="276" w:lineRule="auto"/>
        <w:ind w:left="5" w:right="14" w:hanging="5"/>
        <w:jc w:val="both"/>
        <w:rPr>
          <w:sz w:val="22"/>
          <w:szCs w:val="22"/>
          <w:lang w:val="el-GR"/>
        </w:rPr>
      </w:pPr>
      <w:r w:rsidRPr="00BD3B32">
        <w:rPr>
          <w:sz w:val="22"/>
          <w:szCs w:val="22"/>
          <w:lang w:val="el-GR"/>
        </w:rPr>
        <w:lastRenderedPageBreak/>
        <w:t>Η απόσβεση όλων των ανωτέρω στοιχείων περιλαμβάνεται στην κατάσταση αποτελεσμάτων</w:t>
      </w:r>
    </w:p>
    <w:p w:rsidR="001A3FF3" w:rsidRPr="00BD3B32" w:rsidRDefault="001A3FF3" w:rsidP="00463E20">
      <w:pPr>
        <w:shd w:val="clear" w:color="auto" w:fill="FFFFFF"/>
        <w:spacing w:after="200" w:line="276" w:lineRule="auto"/>
        <w:ind w:left="5" w:right="14" w:hanging="5"/>
        <w:jc w:val="both"/>
        <w:rPr>
          <w:b/>
          <w:bCs/>
          <w:sz w:val="22"/>
          <w:szCs w:val="22"/>
          <w:lang w:val="el-GR"/>
        </w:rPr>
      </w:pPr>
      <w:r w:rsidRPr="00BD3B32">
        <w:rPr>
          <w:b/>
          <w:bCs/>
          <w:sz w:val="22"/>
          <w:szCs w:val="22"/>
          <w:lang w:val="el-GR"/>
        </w:rPr>
        <w:t>3.1.3. Χρηματοοικονομικά περιουσιακά στοιχεία</w:t>
      </w:r>
    </w:p>
    <w:p w:rsidR="001A3FF3" w:rsidRPr="00BD3B32" w:rsidRDefault="001A3FF3" w:rsidP="00514361">
      <w:pPr>
        <w:shd w:val="clear" w:color="auto" w:fill="FFFFFF"/>
        <w:spacing w:after="200" w:line="276" w:lineRule="auto"/>
        <w:ind w:left="5" w:right="14" w:hanging="5"/>
        <w:jc w:val="both"/>
        <w:rPr>
          <w:b/>
          <w:bCs/>
          <w:sz w:val="22"/>
          <w:szCs w:val="22"/>
          <w:lang w:val="el-GR"/>
        </w:rPr>
      </w:pPr>
      <w:r w:rsidRPr="00BD3B32">
        <w:rPr>
          <w:b/>
          <w:bCs/>
          <w:sz w:val="22"/>
          <w:szCs w:val="22"/>
          <w:lang w:val="el-GR"/>
        </w:rPr>
        <w:t>3.1.3.1. Συμμετοχές</w:t>
      </w:r>
    </w:p>
    <w:p w:rsidR="001A3FF3" w:rsidRPr="00BD3B32" w:rsidRDefault="001A3FF3" w:rsidP="00514361">
      <w:pPr>
        <w:shd w:val="clear" w:color="auto" w:fill="FFFFFF"/>
        <w:spacing w:after="200" w:line="276" w:lineRule="auto"/>
        <w:ind w:left="5" w:right="14" w:firstLine="562"/>
        <w:jc w:val="both"/>
        <w:rPr>
          <w:sz w:val="22"/>
          <w:szCs w:val="22"/>
          <w:lang w:val="el-GR"/>
        </w:rPr>
      </w:pPr>
      <w:r w:rsidRPr="00BD3B32">
        <w:rPr>
          <w:sz w:val="22"/>
          <w:szCs w:val="22"/>
          <w:lang w:val="el-GR"/>
        </w:rPr>
        <w:t>Ο Συνεταιρισμός έχει συμμετοχές στις 31/12/20</w:t>
      </w:r>
      <w:r w:rsidR="00962CC0">
        <w:rPr>
          <w:sz w:val="22"/>
          <w:szCs w:val="22"/>
          <w:lang w:val="el-GR"/>
        </w:rPr>
        <w:t>2</w:t>
      </w:r>
      <w:r w:rsidR="00463078">
        <w:rPr>
          <w:sz w:val="22"/>
          <w:szCs w:val="22"/>
          <w:lang w:val="el-GR"/>
        </w:rPr>
        <w:t>2</w:t>
      </w:r>
      <w:r w:rsidR="00962CC0">
        <w:rPr>
          <w:sz w:val="22"/>
          <w:szCs w:val="22"/>
          <w:lang w:val="el-GR"/>
        </w:rPr>
        <w:t xml:space="preserve">, των οποίων το μεγαλύτερο μέρος </w:t>
      </w:r>
      <w:r w:rsidRPr="00BD3B32">
        <w:rPr>
          <w:sz w:val="22"/>
          <w:szCs w:val="22"/>
          <w:lang w:val="el-GR"/>
        </w:rPr>
        <w:t>είναι απαξιωμένο</w:t>
      </w:r>
      <w:r w:rsidR="00962CC0">
        <w:rPr>
          <w:sz w:val="22"/>
          <w:szCs w:val="22"/>
          <w:lang w:val="el-GR"/>
        </w:rPr>
        <w:t xml:space="preserve"> </w:t>
      </w:r>
      <w:r w:rsidRPr="00BD3B32">
        <w:rPr>
          <w:sz w:val="22"/>
          <w:szCs w:val="22"/>
          <w:lang w:val="el-GR"/>
        </w:rPr>
        <w:t>.</w:t>
      </w:r>
    </w:p>
    <w:p w:rsidR="001A3FF3" w:rsidRPr="00BD3B32" w:rsidRDefault="001A3FF3" w:rsidP="00514361">
      <w:pPr>
        <w:shd w:val="clear" w:color="auto" w:fill="FFFFFF"/>
        <w:spacing w:after="200" w:line="276" w:lineRule="auto"/>
        <w:ind w:left="5" w:right="14" w:hanging="5"/>
        <w:jc w:val="both"/>
        <w:rPr>
          <w:b/>
          <w:bCs/>
          <w:sz w:val="22"/>
          <w:szCs w:val="22"/>
          <w:lang w:val="el-GR"/>
        </w:rPr>
      </w:pPr>
      <w:r w:rsidRPr="00BD3B32">
        <w:rPr>
          <w:b/>
          <w:bCs/>
          <w:sz w:val="22"/>
          <w:szCs w:val="22"/>
          <w:lang w:val="el-GR"/>
        </w:rPr>
        <w:t>3.1.3.2. Λοιπά χρηματοοικονομικά περιουσιακά στοιχεία</w:t>
      </w:r>
    </w:p>
    <w:p w:rsidR="001A3FF3" w:rsidRPr="00BD3B32" w:rsidRDefault="001A3FF3" w:rsidP="00514361">
      <w:pPr>
        <w:shd w:val="clear" w:color="auto" w:fill="FFFFFF"/>
        <w:spacing w:after="200" w:line="276" w:lineRule="auto"/>
        <w:ind w:left="5" w:right="14" w:firstLine="562"/>
        <w:jc w:val="both"/>
        <w:rPr>
          <w:b/>
          <w:bCs/>
          <w:sz w:val="22"/>
          <w:szCs w:val="22"/>
          <w:lang w:val="el-GR"/>
        </w:rPr>
      </w:pPr>
      <w:r w:rsidRPr="00BD3B32">
        <w:rPr>
          <w:b/>
          <w:bCs/>
          <w:sz w:val="22"/>
          <w:szCs w:val="22"/>
          <w:lang w:val="el-GR"/>
        </w:rPr>
        <w:t>α) Αρχική καταχώριση</w:t>
      </w:r>
    </w:p>
    <w:p w:rsidR="001A3FF3" w:rsidRPr="00BD3B32" w:rsidRDefault="001A3FF3" w:rsidP="00514361">
      <w:pPr>
        <w:shd w:val="clear" w:color="auto" w:fill="FFFFFF"/>
        <w:spacing w:after="200" w:line="276" w:lineRule="auto"/>
        <w:ind w:left="5" w:right="14" w:firstLine="562"/>
        <w:jc w:val="both"/>
        <w:rPr>
          <w:sz w:val="22"/>
          <w:szCs w:val="22"/>
          <w:lang w:val="el-GR"/>
        </w:rPr>
      </w:pPr>
      <w:r w:rsidRPr="00BD3B32">
        <w:rPr>
          <w:sz w:val="22"/>
          <w:szCs w:val="22"/>
          <w:lang w:val="el-GR"/>
        </w:rPr>
        <w:t>Όλα τα χρηματοοικονομικά περιουσιακά στοιχεία καταχωρίζονται αρχικά στο κόστος κτήσεως, δηλαδή στο κόστος που απαιτήθηκε για την απόκτηση τους. Το κόστος κτήσεως περιλαμβάνει το σύνολο των ταμειακών διαθεσίμων (ή ταμειακών ισοδύναμων) ή την εύλογη αξία άλλου ανταλλάγματος που διατέθηκε για την απόκτηση, πλέον δαπάνες αγοράς.</w:t>
      </w:r>
    </w:p>
    <w:p w:rsidR="001A3FF3" w:rsidRPr="00BD3B32" w:rsidRDefault="001A3FF3" w:rsidP="00514361">
      <w:pPr>
        <w:shd w:val="clear" w:color="auto" w:fill="FFFFFF"/>
        <w:spacing w:after="200" w:line="276" w:lineRule="auto"/>
        <w:ind w:left="5" w:right="14" w:firstLine="562"/>
        <w:jc w:val="both"/>
        <w:rPr>
          <w:b/>
          <w:bCs/>
          <w:sz w:val="22"/>
          <w:szCs w:val="22"/>
          <w:lang w:val="el-GR"/>
        </w:rPr>
      </w:pPr>
      <w:r w:rsidRPr="00BD3B32">
        <w:rPr>
          <w:b/>
          <w:bCs/>
          <w:sz w:val="22"/>
          <w:szCs w:val="22"/>
          <w:lang w:val="el-GR"/>
        </w:rPr>
        <w:t>β) Μεταγενέστερη αποτίμηση</w:t>
      </w:r>
    </w:p>
    <w:p w:rsidR="001A3FF3" w:rsidRPr="00BD3B32" w:rsidRDefault="001A3FF3" w:rsidP="00514361">
      <w:pPr>
        <w:shd w:val="clear" w:color="auto" w:fill="FFFFFF"/>
        <w:spacing w:after="200" w:line="276" w:lineRule="auto"/>
        <w:ind w:left="5" w:right="14" w:firstLine="562"/>
        <w:jc w:val="both"/>
        <w:rPr>
          <w:sz w:val="22"/>
          <w:szCs w:val="22"/>
          <w:lang w:val="el-GR"/>
        </w:rPr>
      </w:pPr>
      <w:r w:rsidRPr="00BD3B32">
        <w:rPr>
          <w:sz w:val="22"/>
          <w:szCs w:val="22"/>
          <w:lang w:val="el-GR"/>
        </w:rPr>
        <w:t xml:space="preserve">Μεταγενέστερα της αρχικής καταχωρίσεως, τα χρηματοοικονομικά περιουσιακά στοιχεία αποτιμούνται στο κόστος κτήσεώς τους (ονομαστικά ποσά) μείον τυχόν ζημίες απομειώσεως, εκτός από τα έντοκα χρηματοοικονομικά περιουσιακά στοιχεία, τα οποία, όταν τα ποσά, ο χρόνος λήξεώς τους ή το επιτόκιο είναι σημαντικά, αποτιμούνται στο αποσβέσιμο κόστος με τη μέθοδο του πραγματικού επιτοκίου (ή με τη σταθερή μέθοδο).  </w:t>
      </w:r>
    </w:p>
    <w:p w:rsidR="001A3FF3" w:rsidRPr="00BD3B32" w:rsidRDefault="001A3FF3" w:rsidP="00514361">
      <w:pPr>
        <w:shd w:val="clear" w:color="auto" w:fill="FFFFFF"/>
        <w:spacing w:after="200" w:line="276" w:lineRule="auto"/>
        <w:ind w:left="5" w:right="14" w:firstLine="562"/>
        <w:jc w:val="both"/>
        <w:rPr>
          <w:sz w:val="22"/>
          <w:szCs w:val="22"/>
          <w:lang w:val="el-GR"/>
        </w:rPr>
      </w:pPr>
      <w:r w:rsidRPr="00BD3B32">
        <w:rPr>
          <w:sz w:val="22"/>
          <w:szCs w:val="22"/>
          <w:lang w:val="el-GR"/>
        </w:rPr>
        <w:t>Ζημία απομειώσεως προκύπτει όταν η λογιστική αξία του στοιχείου είναι μεγαλύτερη από το ποσό που η οντότητα εκτιμά ότι θα ανακτήσει από το στοιχείο αυτό.</w:t>
      </w:r>
    </w:p>
    <w:p w:rsidR="001A3FF3" w:rsidRPr="00BD3B32" w:rsidRDefault="001A3FF3" w:rsidP="00514361">
      <w:pPr>
        <w:shd w:val="clear" w:color="auto" w:fill="FFFFFF"/>
        <w:spacing w:after="200" w:line="276" w:lineRule="auto"/>
        <w:ind w:left="5" w:right="14" w:firstLine="562"/>
        <w:jc w:val="both"/>
        <w:rPr>
          <w:sz w:val="22"/>
          <w:szCs w:val="22"/>
          <w:lang w:val="el-GR"/>
        </w:rPr>
      </w:pPr>
      <w:r w:rsidRPr="00BD3B32">
        <w:rPr>
          <w:sz w:val="22"/>
          <w:szCs w:val="22"/>
          <w:lang w:val="el-GR"/>
        </w:rPr>
        <w:t>﻿Το ποσό που η οντότητα εκτιμά ότι θα ανακτήσει από ένα χρηματοοικονομικό περιουσιακό στοιχείο είναι το μεγαλύτερο από:</w:t>
      </w:r>
    </w:p>
    <w:p w:rsidR="001A3FF3" w:rsidRPr="00BD3B32" w:rsidRDefault="001A3FF3" w:rsidP="00514361">
      <w:pPr>
        <w:numPr>
          <w:ilvl w:val="0"/>
          <w:numId w:val="5"/>
        </w:numPr>
        <w:shd w:val="clear" w:color="auto" w:fill="FFFFFF"/>
        <w:spacing w:after="200" w:line="276" w:lineRule="auto"/>
        <w:ind w:left="993" w:right="14" w:hanging="426"/>
        <w:jc w:val="both"/>
        <w:rPr>
          <w:sz w:val="22"/>
          <w:szCs w:val="22"/>
          <w:lang w:val="el-GR"/>
        </w:rPr>
      </w:pPr>
      <w:r w:rsidRPr="00BD3B32">
        <w:rPr>
          <w:sz w:val="22"/>
          <w:szCs w:val="22"/>
          <w:lang w:val="el-GR"/>
        </w:rPr>
        <w:t>Την παρούσα αξία του ποσού που εκτιμάται ότι θα ληφθεί από το περιουσιακό στοιχείο, υπολογιζόμενη με τη χρήση του αρχικού πραγματικού επιτοκίου.</w:t>
      </w:r>
    </w:p>
    <w:p w:rsidR="001A3FF3" w:rsidRPr="00BD3B32" w:rsidRDefault="001A3FF3" w:rsidP="00514361">
      <w:pPr>
        <w:numPr>
          <w:ilvl w:val="0"/>
          <w:numId w:val="5"/>
        </w:numPr>
        <w:shd w:val="clear" w:color="auto" w:fill="FFFFFF"/>
        <w:spacing w:after="200" w:line="276" w:lineRule="auto"/>
        <w:ind w:left="993" w:right="14" w:hanging="426"/>
        <w:jc w:val="both"/>
        <w:rPr>
          <w:sz w:val="22"/>
          <w:szCs w:val="22"/>
          <w:lang w:val="el-GR"/>
        </w:rPr>
      </w:pPr>
      <w:r w:rsidRPr="00BD3B32">
        <w:rPr>
          <w:sz w:val="22"/>
          <w:szCs w:val="22"/>
          <w:lang w:val="el-GR"/>
        </w:rPr>
        <w:t>Την εύλογη αξία του στοιχείου, μειωμένη με το απαιτούμενο κόστος πωλήσεως.</w:t>
      </w:r>
    </w:p>
    <w:p w:rsidR="001A3FF3" w:rsidRPr="00BD3B32" w:rsidRDefault="001A3FF3" w:rsidP="00514361">
      <w:pPr>
        <w:shd w:val="clear" w:color="auto" w:fill="FFFFFF"/>
        <w:spacing w:after="200" w:line="276" w:lineRule="auto"/>
        <w:ind w:left="5" w:right="14" w:firstLine="562"/>
        <w:jc w:val="both"/>
        <w:rPr>
          <w:sz w:val="22"/>
          <w:szCs w:val="22"/>
          <w:lang w:val="el-GR"/>
        </w:rPr>
      </w:pPr>
      <w:r w:rsidRPr="00BD3B32">
        <w:rPr>
          <w:sz w:val="22"/>
          <w:szCs w:val="22"/>
          <w:lang w:val="el-GR"/>
        </w:rPr>
        <w:t xml:space="preserve">﻿Οι ζημίες απομειώσεως καταχωρίζονται στην κατάσταση αποτελεσμάτων και αναστρέφονται ως κέρδη σε αυτή, όταν οι συνθήκες που τις προκάλεσαν πάψουν να υφίστανται. Αναστροφή γίνεται μέχρι της αξίας που θα είχε το στοιχείο, εάν δεν είχε καταχωριστεί ζημία απομειώσεως. </w:t>
      </w:r>
    </w:p>
    <w:p w:rsidR="001A3FF3" w:rsidRPr="00BD3B32" w:rsidRDefault="001A3FF3" w:rsidP="00514361">
      <w:pPr>
        <w:shd w:val="clear" w:color="auto" w:fill="FFFFFF"/>
        <w:spacing w:after="200" w:line="276" w:lineRule="auto"/>
        <w:ind w:left="5" w:right="14" w:firstLine="562"/>
        <w:jc w:val="both"/>
        <w:rPr>
          <w:sz w:val="22"/>
          <w:szCs w:val="22"/>
          <w:lang w:val="el-GR"/>
        </w:rPr>
      </w:pPr>
      <w:r w:rsidRPr="00BD3B32">
        <w:rPr>
          <w:sz w:val="22"/>
          <w:szCs w:val="22"/>
          <w:lang w:val="el-GR"/>
        </w:rPr>
        <w:t xml:space="preserve">Τα δάνεια και οι απαιτήσεις που εκφράζονται σε ξένο νόμισμα αποτιμούνται με την ισοτιμία του ξένου νομίσματος κατά την ημερομηνία του ισολογισμού. Οι σχετικές συναλλαγματικές διαφορές καταχωρίζονται στα αποτελέσματα. </w:t>
      </w:r>
    </w:p>
    <w:p w:rsidR="001A3FF3" w:rsidRPr="00BD3B32" w:rsidRDefault="001A3FF3" w:rsidP="00514361">
      <w:pPr>
        <w:shd w:val="clear" w:color="auto" w:fill="FFFFFF"/>
        <w:spacing w:after="160" w:line="276" w:lineRule="auto"/>
        <w:ind w:left="5" w:right="11" w:firstLine="562"/>
        <w:jc w:val="both"/>
        <w:rPr>
          <w:b/>
          <w:bCs/>
          <w:sz w:val="22"/>
          <w:szCs w:val="22"/>
          <w:lang w:val="el-GR"/>
        </w:rPr>
      </w:pPr>
      <w:r w:rsidRPr="00BD3B32">
        <w:rPr>
          <w:b/>
          <w:bCs/>
          <w:sz w:val="22"/>
          <w:szCs w:val="22"/>
          <w:lang w:val="el-GR"/>
        </w:rPr>
        <w:t>γ) Διαγραφή</w:t>
      </w:r>
    </w:p>
    <w:p w:rsidR="001A3FF3" w:rsidRPr="00BD3B32" w:rsidRDefault="001A3FF3" w:rsidP="00514361">
      <w:pPr>
        <w:shd w:val="clear" w:color="auto" w:fill="FFFFFF"/>
        <w:spacing w:after="160" w:line="276" w:lineRule="auto"/>
        <w:ind w:left="5" w:right="11" w:firstLine="562"/>
        <w:jc w:val="both"/>
        <w:rPr>
          <w:sz w:val="22"/>
          <w:szCs w:val="22"/>
          <w:lang w:val="el-GR"/>
        </w:rPr>
      </w:pPr>
      <w:r w:rsidRPr="00BD3B32">
        <w:rPr>
          <w:sz w:val="22"/>
          <w:szCs w:val="22"/>
          <w:lang w:val="el-GR"/>
        </w:rPr>
        <w:t>Ένα χρηματοοικονομικό περιουσιακό στοιχείο διαγράφεται όταν και μόνον όταν εκπνεύσουν τα συμβατικά δικαιώματα επί των ταμιακών ροών του στοιχείου ή μεταβιβαστούν ουσιαστικά όλοι οι κίνδυνοι και τα οφέλη που προκύπτουν από την κυριότητα του στοιχείου αυτού.</w:t>
      </w:r>
    </w:p>
    <w:p w:rsidR="001A3FF3" w:rsidRPr="00BD3B32" w:rsidRDefault="001A3FF3" w:rsidP="00514361">
      <w:pPr>
        <w:shd w:val="clear" w:color="auto" w:fill="FFFFFF"/>
        <w:spacing w:after="160" w:line="276" w:lineRule="auto"/>
        <w:ind w:left="5" w:right="11" w:hanging="5"/>
        <w:jc w:val="both"/>
        <w:rPr>
          <w:b/>
          <w:bCs/>
          <w:sz w:val="22"/>
          <w:szCs w:val="22"/>
          <w:lang w:val="el-GR"/>
        </w:rPr>
      </w:pPr>
      <w:r w:rsidRPr="00BD3B32">
        <w:rPr>
          <w:b/>
          <w:bCs/>
          <w:sz w:val="22"/>
          <w:szCs w:val="22"/>
          <w:lang w:val="el-GR"/>
        </w:rPr>
        <w:t>3.1.4. Φόροι εισοδήματος</w:t>
      </w:r>
    </w:p>
    <w:p w:rsidR="001A3FF3" w:rsidRPr="00BD3B32" w:rsidRDefault="001A3FF3" w:rsidP="00514361">
      <w:pPr>
        <w:shd w:val="clear" w:color="auto" w:fill="FFFFFF"/>
        <w:spacing w:after="160" w:line="276" w:lineRule="auto"/>
        <w:ind w:left="5" w:right="11" w:hanging="5"/>
        <w:jc w:val="both"/>
        <w:rPr>
          <w:b/>
          <w:bCs/>
          <w:sz w:val="22"/>
          <w:szCs w:val="22"/>
          <w:lang w:val="el-GR"/>
        </w:rPr>
      </w:pPr>
      <w:r w:rsidRPr="00BD3B32">
        <w:rPr>
          <w:b/>
          <w:bCs/>
          <w:sz w:val="22"/>
          <w:szCs w:val="22"/>
          <w:lang w:val="el-GR"/>
        </w:rPr>
        <w:t>3.1.4.1. Τρέχων φόρος</w:t>
      </w:r>
    </w:p>
    <w:p w:rsidR="001A3FF3" w:rsidRPr="00BD3B32" w:rsidRDefault="001A3FF3" w:rsidP="00514361">
      <w:pPr>
        <w:shd w:val="clear" w:color="auto" w:fill="FFFFFF"/>
        <w:spacing w:after="160" w:line="276" w:lineRule="auto"/>
        <w:ind w:left="5" w:right="11" w:firstLine="562"/>
        <w:jc w:val="both"/>
        <w:rPr>
          <w:sz w:val="22"/>
          <w:szCs w:val="22"/>
          <w:lang w:val="el-GR"/>
        </w:rPr>
      </w:pPr>
      <w:r w:rsidRPr="00BD3B32">
        <w:rPr>
          <w:sz w:val="22"/>
          <w:szCs w:val="22"/>
          <w:lang w:val="el-GR"/>
        </w:rPr>
        <w:lastRenderedPageBreak/>
        <w:t>Ο τρέχων φόρος εισοδήματος περιλαμβάνει:</w:t>
      </w:r>
    </w:p>
    <w:p w:rsidR="001A3FF3" w:rsidRPr="00BD3B32" w:rsidRDefault="001A3FF3" w:rsidP="00514361">
      <w:pPr>
        <w:numPr>
          <w:ilvl w:val="0"/>
          <w:numId w:val="4"/>
        </w:numPr>
        <w:shd w:val="clear" w:color="auto" w:fill="FFFFFF"/>
        <w:spacing w:after="160" w:line="276" w:lineRule="auto"/>
        <w:ind w:left="993" w:right="11" w:hanging="426"/>
        <w:jc w:val="both"/>
        <w:rPr>
          <w:sz w:val="22"/>
          <w:szCs w:val="22"/>
          <w:lang w:val="el-GR"/>
        </w:rPr>
      </w:pPr>
      <w:r w:rsidRPr="00BD3B32">
        <w:rPr>
          <w:sz w:val="22"/>
          <w:szCs w:val="22"/>
          <w:lang w:val="el-GR"/>
        </w:rPr>
        <w:t>Τον φόρο εισοδήματος που προκύπτει με βάση τις διατάξεις της εκάστοτε ισχύουσας φορολογικής νομοθεσίας.</w:t>
      </w:r>
    </w:p>
    <w:p w:rsidR="001A3FF3" w:rsidRPr="00BD3B32" w:rsidRDefault="001A3FF3" w:rsidP="00514361">
      <w:pPr>
        <w:numPr>
          <w:ilvl w:val="0"/>
          <w:numId w:val="4"/>
        </w:numPr>
        <w:shd w:val="clear" w:color="auto" w:fill="FFFFFF"/>
        <w:spacing w:after="160" w:line="276" w:lineRule="auto"/>
        <w:ind w:left="993" w:right="11" w:hanging="426"/>
        <w:jc w:val="both"/>
        <w:rPr>
          <w:sz w:val="22"/>
          <w:szCs w:val="22"/>
          <w:lang w:val="el-GR"/>
        </w:rPr>
      </w:pPr>
      <w:r w:rsidRPr="00BD3B32">
        <w:rPr>
          <w:sz w:val="22"/>
          <w:szCs w:val="22"/>
          <w:lang w:val="el-GR"/>
        </w:rPr>
        <w:t xml:space="preserve">Τον φόρο εισοδήματος και τις προσαυξήσεις που προκύπτουν από τον φορολογικό έλεγχο. </w:t>
      </w:r>
    </w:p>
    <w:p w:rsidR="001A3FF3" w:rsidRPr="00BD3B32" w:rsidRDefault="001A3FF3" w:rsidP="00514361">
      <w:pPr>
        <w:shd w:val="clear" w:color="auto" w:fill="FFFFFF"/>
        <w:spacing w:after="160" w:line="276" w:lineRule="auto"/>
        <w:ind w:left="993" w:right="11"/>
        <w:jc w:val="both"/>
        <w:rPr>
          <w:sz w:val="22"/>
          <w:szCs w:val="22"/>
          <w:lang w:val="el-GR"/>
        </w:rPr>
      </w:pPr>
      <w:r w:rsidRPr="00BD3B32">
        <w:rPr>
          <w:sz w:val="22"/>
          <w:szCs w:val="22"/>
          <w:lang w:val="el-GR"/>
        </w:rPr>
        <w:t>Οι διαφορές του φορολογικού ελέγχου, καταχωρίζονται στην κατάσταση αποτελεσμάτων της χρήσεως, κατά την οποία βεβαιώνονται από τις φορολογικές αρχές και γίνονται αποδεκτές από τον Συνεταιρισμό.</w:t>
      </w:r>
    </w:p>
    <w:p w:rsidR="001A3FF3" w:rsidRPr="00BD3B32" w:rsidRDefault="001A3FF3" w:rsidP="00514361">
      <w:pPr>
        <w:shd w:val="clear" w:color="auto" w:fill="FFFFFF"/>
        <w:spacing w:after="200" w:line="228" w:lineRule="auto"/>
        <w:ind w:left="5" w:right="14" w:hanging="5"/>
        <w:jc w:val="both"/>
        <w:rPr>
          <w:b/>
          <w:bCs/>
          <w:sz w:val="22"/>
          <w:szCs w:val="22"/>
          <w:lang w:val="el-GR"/>
        </w:rPr>
      </w:pPr>
      <w:r w:rsidRPr="00BD3B32">
        <w:rPr>
          <w:b/>
          <w:bCs/>
          <w:sz w:val="22"/>
          <w:szCs w:val="22"/>
          <w:lang w:val="el-GR"/>
        </w:rPr>
        <w:t>3.1.4.2. Αναβαλλόμενοι φόροι</w:t>
      </w:r>
    </w:p>
    <w:p w:rsidR="001A3FF3" w:rsidRPr="00BD3B32" w:rsidRDefault="001A3FF3" w:rsidP="00514361">
      <w:pPr>
        <w:shd w:val="clear" w:color="auto" w:fill="FFFFFF"/>
        <w:spacing w:after="200" w:line="228" w:lineRule="auto"/>
        <w:ind w:left="5" w:right="14" w:firstLine="562"/>
        <w:jc w:val="both"/>
        <w:rPr>
          <w:rStyle w:val="FontStyle60"/>
          <w:lang w:val="el-GR"/>
        </w:rPr>
      </w:pPr>
      <w:r w:rsidRPr="00BD3B32">
        <w:rPr>
          <w:rStyle w:val="FontStyle60"/>
          <w:lang w:val="el-GR"/>
        </w:rPr>
        <w:t xml:space="preserve">Αναβαλλόμενοι φόροι προκύπτουν όταν υπάρχουν προσωρινές (αναστρέψιμες) διαφορές μεταξύ λογιστικής αξίας και φορολογικής βάσεως στοιχείων του ισολογισμού. </w:t>
      </w:r>
    </w:p>
    <w:p w:rsidR="001A3FF3" w:rsidRPr="00BD3B32" w:rsidRDefault="001A3FF3" w:rsidP="00514361">
      <w:pPr>
        <w:shd w:val="clear" w:color="auto" w:fill="FFFFFF"/>
        <w:spacing w:after="200" w:line="228" w:lineRule="auto"/>
        <w:ind w:left="5" w:right="14" w:firstLine="562"/>
        <w:jc w:val="both"/>
        <w:rPr>
          <w:sz w:val="22"/>
          <w:szCs w:val="22"/>
          <w:lang w:val="el-GR"/>
        </w:rPr>
      </w:pPr>
      <w:r w:rsidRPr="00BD3B32">
        <w:rPr>
          <w:sz w:val="22"/>
          <w:szCs w:val="22"/>
          <w:lang w:val="el-GR"/>
        </w:rPr>
        <w:t>Ο Συνεταιρισμός δεν έχει επιλέξει την καταχώριση αναβαλλόμενων φόρων.</w:t>
      </w:r>
    </w:p>
    <w:p w:rsidR="001A3FF3" w:rsidRPr="00BD3B32" w:rsidRDefault="001A3FF3" w:rsidP="00514361">
      <w:pPr>
        <w:shd w:val="clear" w:color="auto" w:fill="FFFFFF"/>
        <w:spacing w:after="200" w:line="228" w:lineRule="auto"/>
        <w:ind w:left="5" w:right="14" w:hanging="5"/>
        <w:jc w:val="both"/>
        <w:rPr>
          <w:b/>
          <w:bCs/>
          <w:sz w:val="22"/>
          <w:szCs w:val="22"/>
          <w:lang w:val="el-GR"/>
        </w:rPr>
      </w:pPr>
      <w:r w:rsidRPr="00BD3B32">
        <w:rPr>
          <w:b/>
          <w:bCs/>
          <w:sz w:val="22"/>
          <w:szCs w:val="22"/>
          <w:lang w:val="el-GR"/>
        </w:rPr>
        <w:t>3.1.5. Αποθέματα</w:t>
      </w:r>
    </w:p>
    <w:p w:rsidR="001A3FF3" w:rsidRPr="00BD3B32" w:rsidRDefault="001A3FF3" w:rsidP="00514361">
      <w:pPr>
        <w:shd w:val="clear" w:color="auto" w:fill="FFFFFF"/>
        <w:spacing w:after="200" w:line="228" w:lineRule="auto"/>
        <w:ind w:left="5" w:right="14" w:firstLine="562"/>
        <w:jc w:val="both"/>
        <w:rPr>
          <w:b/>
          <w:bCs/>
          <w:sz w:val="22"/>
          <w:szCs w:val="22"/>
          <w:lang w:val="el-GR"/>
        </w:rPr>
      </w:pPr>
      <w:r w:rsidRPr="00BD3B32">
        <w:rPr>
          <w:b/>
          <w:bCs/>
          <w:sz w:val="22"/>
          <w:szCs w:val="22"/>
          <w:lang w:val="el-GR"/>
        </w:rPr>
        <w:t>α) Αρχική καταχώριση</w:t>
      </w:r>
    </w:p>
    <w:p w:rsidR="001A3FF3" w:rsidRPr="00BD3B32" w:rsidRDefault="001A3FF3" w:rsidP="00514361">
      <w:pPr>
        <w:shd w:val="clear" w:color="auto" w:fill="FFFFFF"/>
        <w:spacing w:after="200" w:line="228" w:lineRule="auto"/>
        <w:ind w:left="5" w:right="14" w:firstLine="562"/>
        <w:jc w:val="both"/>
        <w:rPr>
          <w:sz w:val="22"/>
          <w:szCs w:val="22"/>
          <w:lang w:val="el-GR"/>
        </w:rPr>
      </w:pPr>
      <w:r w:rsidRPr="00BD3B32">
        <w:rPr>
          <w:sz w:val="22"/>
          <w:szCs w:val="22"/>
          <w:lang w:val="el-GR"/>
        </w:rPr>
        <w:t xml:space="preserve">Τα αποθέματα καταχωρίζονται αρχικά στο κόστος κτήσεως, το οποίο περιλαμβάνει κάθε δαπάνη που απαιτείται για να έλθει κάθε στοιχείο των αποθεμάτων στην παρούσα κατάσταση ή θέση ή επιδιωκόμενη χρήση. </w:t>
      </w:r>
    </w:p>
    <w:p w:rsidR="001A3FF3" w:rsidRPr="00BD3B32" w:rsidRDefault="001A3FF3" w:rsidP="00514361">
      <w:pPr>
        <w:shd w:val="clear" w:color="auto" w:fill="FFFFFF"/>
        <w:spacing w:after="200" w:line="228" w:lineRule="auto"/>
        <w:ind w:left="5" w:right="14" w:firstLine="562"/>
        <w:jc w:val="both"/>
        <w:rPr>
          <w:b/>
          <w:bCs/>
          <w:sz w:val="22"/>
          <w:szCs w:val="22"/>
          <w:lang w:val="el-GR"/>
        </w:rPr>
      </w:pPr>
      <w:r w:rsidRPr="00BD3B32">
        <w:rPr>
          <w:b/>
          <w:bCs/>
          <w:sz w:val="22"/>
          <w:szCs w:val="22"/>
          <w:lang w:val="el-GR"/>
        </w:rPr>
        <w:t>β) Μεταγενέστερη αποτίμηση</w:t>
      </w:r>
    </w:p>
    <w:p w:rsidR="001A3FF3" w:rsidRDefault="001A3FF3" w:rsidP="00514361">
      <w:pPr>
        <w:shd w:val="clear" w:color="auto" w:fill="FFFFFF"/>
        <w:spacing w:after="200" w:line="228" w:lineRule="auto"/>
        <w:ind w:left="5" w:right="14" w:firstLine="562"/>
        <w:jc w:val="both"/>
        <w:rPr>
          <w:sz w:val="22"/>
          <w:szCs w:val="22"/>
          <w:lang w:val="el-GR"/>
        </w:rPr>
      </w:pPr>
      <w:r w:rsidRPr="00BD3B32">
        <w:rPr>
          <w:sz w:val="22"/>
          <w:szCs w:val="22"/>
          <w:lang w:val="el-GR"/>
        </w:rPr>
        <w:t>Μεταγενέστερα της αρχικής καταχωρίσεως, τα αποθέματα αποτιμούνται στην κατ' είδος χαμηλότερη τιμή μεταξύ του κόστους κτήσεως και της καθαρής ρευστοποιήσιμης αξίας τους. Το κόστος κτήσεως προσδιορίζεται με τη μέθοδο της ετήσιας μέσης σταθμικής τιμής (μέση τιμή). Στην περίπτωση αποτιμήσεως στην καθαρή ρευστοποιήσιμη αξία, η ζημία απομειώσεως καταχωρίζεται ως κόστος πωληθέντων, εκτός αν είναι σημαντική, οπότε ενσωματώνεται στο κονδύλι «απομειώσεις περιουσιακών στοιχείων».</w:t>
      </w:r>
    </w:p>
    <w:p w:rsidR="001A3FF3" w:rsidRPr="00BD3B32" w:rsidRDefault="001A3FF3" w:rsidP="00514361">
      <w:pPr>
        <w:shd w:val="clear" w:color="auto" w:fill="FFFFFF"/>
        <w:spacing w:after="200" w:line="228" w:lineRule="auto"/>
        <w:ind w:left="5" w:right="14" w:hanging="5"/>
        <w:jc w:val="both"/>
        <w:rPr>
          <w:b/>
          <w:bCs/>
          <w:sz w:val="22"/>
          <w:szCs w:val="22"/>
          <w:lang w:val="el-GR"/>
        </w:rPr>
      </w:pPr>
      <w:r w:rsidRPr="00BD3B32">
        <w:rPr>
          <w:b/>
          <w:bCs/>
          <w:sz w:val="22"/>
          <w:szCs w:val="22"/>
          <w:lang w:val="el-GR"/>
        </w:rPr>
        <w:t>3.1.6. Προκαταβολές και λοιπά μη χρηματοοικονομικά περιουσιακά στοιχεία</w:t>
      </w:r>
    </w:p>
    <w:p w:rsidR="001A3FF3" w:rsidRPr="00BD3B32" w:rsidRDefault="001A3FF3" w:rsidP="00514361">
      <w:pPr>
        <w:shd w:val="clear" w:color="auto" w:fill="FFFFFF"/>
        <w:spacing w:after="200" w:line="228" w:lineRule="auto"/>
        <w:ind w:left="5" w:right="14" w:firstLine="562"/>
        <w:jc w:val="both"/>
        <w:rPr>
          <w:sz w:val="22"/>
          <w:szCs w:val="22"/>
          <w:lang w:val="el-GR"/>
        </w:rPr>
      </w:pPr>
      <w:r w:rsidRPr="00BD3B32">
        <w:rPr>
          <w:sz w:val="22"/>
          <w:szCs w:val="22"/>
          <w:lang w:val="el-GR"/>
        </w:rPr>
        <w:t>Οι προκαταβολές δαπανών καταχωρίζονται αρχικά στο κόστος κτήσεως (καταβαλλόμενα ποσά) και  αποτιμούνται μεταγενέστερα στο αρχικό κόστος κτήσεως, μείον τα χρησιμοποιηθέντα ποσά βάσει της αρχής του δουλευμένου και τυχόν ζημίες απομειώσεως. Η απομείωση των προκαταβολών δαπανών αναφέρεται στην περίπτωση στην οποία ο λήπτης του σχετικού ποσού δεν είναι σε θέση ούτε να εκπληρώσει την δέσμευση που ανέλαβε ούτε να επιστρέψει το υπόλοιπο του ποσού.</w:t>
      </w:r>
    </w:p>
    <w:p w:rsidR="001A3FF3" w:rsidRDefault="001A3FF3" w:rsidP="00514361">
      <w:pPr>
        <w:shd w:val="clear" w:color="auto" w:fill="FFFFFF"/>
        <w:spacing w:after="200" w:line="228" w:lineRule="auto"/>
        <w:ind w:left="5" w:right="14" w:firstLine="562"/>
        <w:jc w:val="both"/>
        <w:rPr>
          <w:sz w:val="22"/>
          <w:szCs w:val="22"/>
          <w:lang w:val="el-GR"/>
        </w:rPr>
      </w:pPr>
      <w:r w:rsidRPr="00BD3B32">
        <w:rPr>
          <w:sz w:val="22"/>
          <w:szCs w:val="22"/>
          <w:lang w:val="el-GR"/>
        </w:rPr>
        <w:t>﻿Τα λοιπά μη χρηματοοικονομικά περιουσιακά στοιχεία καταχωρίζονται αρχικά στο κόστος κτήσεως και αποτιμούνται μεταγενέστερα στη χαμηλότερη αξία μεταξύ κόστους κτήσεως και ανακτήσιμης αξίας, δηλαδή του ποσού που αναμένεται να ληφθεί.</w:t>
      </w:r>
    </w:p>
    <w:p w:rsidR="001A3FF3" w:rsidRPr="00BD3B32" w:rsidRDefault="001A3FF3" w:rsidP="00514361">
      <w:pPr>
        <w:shd w:val="clear" w:color="auto" w:fill="FFFFFF"/>
        <w:spacing w:after="200" w:line="228" w:lineRule="auto"/>
        <w:ind w:left="5" w:right="14" w:hanging="5"/>
        <w:jc w:val="both"/>
        <w:rPr>
          <w:b/>
          <w:bCs/>
          <w:sz w:val="22"/>
          <w:szCs w:val="22"/>
          <w:lang w:val="el-GR"/>
        </w:rPr>
      </w:pPr>
      <w:r w:rsidRPr="00BD3B32">
        <w:rPr>
          <w:b/>
          <w:bCs/>
          <w:sz w:val="22"/>
          <w:szCs w:val="22"/>
          <w:lang w:val="el-GR"/>
        </w:rPr>
        <w:t>3.1.7. Χρηματοοικονομικές υποχρεώσεις</w:t>
      </w:r>
    </w:p>
    <w:p w:rsidR="001A3FF3" w:rsidRPr="00BD3B32" w:rsidRDefault="001A3FF3" w:rsidP="00514361">
      <w:pPr>
        <w:shd w:val="clear" w:color="auto" w:fill="FFFFFF"/>
        <w:spacing w:after="200" w:line="228" w:lineRule="auto"/>
        <w:ind w:left="5" w:right="14" w:firstLine="562"/>
        <w:jc w:val="both"/>
        <w:rPr>
          <w:b/>
          <w:bCs/>
          <w:sz w:val="22"/>
          <w:szCs w:val="22"/>
          <w:lang w:val="el-GR"/>
        </w:rPr>
      </w:pPr>
      <w:r w:rsidRPr="00BD3B32">
        <w:rPr>
          <w:b/>
          <w:bCs/>
          <w:sz w:val="22"/>
          <w:szCs w:val="22"/>
          <w:lang w:val="el-GR"/>
        </w:rPr>
        <w:t>α) Αρχική καταχώριση και μεταγενέστερη αποτίμηση</w:t>
      </w:r>
    </w:p>
    <w:p w:rsidR="001A3FF3" w:rsidRDefault="001A3FF3" w:rsidP="00514361">
      <w:pPr>
        <w:shd w:val="clear" w:color="auto" w:fill="FFFFFF"/>
        <w:spacing w:after="200" w:line="228" w:lineRule="auto"/>
        <w:ind w:left="5" w:right="14" w:firstLine="562"/>
        <w:jc w:val="both"/>
        <w:rPr>
          <w:sz w:val="22"/>
          <w:szCs w:val="22"/>
          <w:lang w:val="el-GR"/>
        </w:rPr>
      </w:pPr>
      <w:r w:rsidRPr="00BD3B32">
        <w:rPr>
          <w:sz w:val="22"/>
          <w:szCs w:val="22"/>
          <w:lang w:val="el-GR"/>
        </w:rPr>
        <w:t>Οι χρηματοοικονομικές υποχρεώσεις, τόσο κατά την αρχική καταχώριση, όσο και μεταγενέστερα, αποτιμούνται στα ονομαστικά ποσά τους, εκτός από τις μακροπρόθεσμης λήξεως, οι οποίες αποτιμούνται στο αποσβέσιμο κόστος με τη μέθοδο του πραγματικού επιτοκίου. Οι χρηματοοικονομικές υποχρεώσεις που εκφράζονται σε ξένο νόμισμα αποτιμούνται με την ισοτιμία του ξένου νομίσματος κατά την ημερομηνία του ισολογισμού. Οι σχετικές συναλλαγματικές διαφορές καταχωρίζονται στα αποτελέσματα.</w:t>
      </w:r>
    </w:p>
    <w:p w:rsidR="001A3FF3" w:rsidRDefault="001A3FF3" w:rsidP="00514361">
      <w:pPr>
        <w:shd w:val="clear" w:color="auto" w:fill="FFFFFF"/>
        <w:spacing w:after="200" w:line="228" w:lineRule="auto"/>
        <w:ind w:left="5" w:right="14" w:firstLine="562"/>
        <w:jc w:val="both"/>
        <w:rPr>
          <w:b/>
          <w:bCs/>
          <w:sz w:val="22"/>
          <w:szCs w:val="22"/>
          <w:lang w:val="el-GR"/>
        </w:rPr>
      </w:pPr>
      <w:r w:rsidRPr="00BD3B32">
        <w:rPr>
          <w:b/>
          <w:bCs/>
          <w:sz w:val="22"/>
          <w:szCs w:val="22"/>
          <w:lang w:val="el-GR"/>
        </w:rPr>
        <w:t>β) Διαγραφή</w:t>
      </w:r>
    </w:p>
    <w:p w:rsidR="00627156" w:rsidRPr="00BD3B32" w:rsidRDefault="00627156" w:rsidP="00514361">
      <w:pPr>
        <w:shd w:val="clear" w:color="auto" w:fill="FFFFFF"/>
        <w:spacing w:after="200" w:line="228" w:lineRule="auto"/>
        <w:ind w:left="5" w:right="14" w:firstLine="562"/>
        <w:jc w:val="both"/>
        <w:rPr>
          <w:b/>
          <w:bCs/>
          <w:sz w:val="22"/>
          <w:szCs w:val="22"/>
          <w:lang w:val="el-GR"/>
        </w:rPr>
      </w:pPr>
    </w:p>
    <w:p w:rsidR="001A3FF3" w:rsidRPr="00BD3B32" w:rsidRDefault="001A3FF3" w:rsidP="00514361">
      <w:pPr>
        <w:shd w:val="clear" w:color="auto" w:fill="FFFFFF"/>
        <w:spacing w:after="200" w:line="228" w:lineRule="auto"/>
        <w:ind w:left="5" w:right="14" w:firstLine="562"/>
        <w:jc w:val="both"/>
        <w:rPr>
          <w:sz w:val="22"/>
          <w:szCs w:val="22"/>
          <w:lang w:val="el-GR"/>
        </w:rPr>
      </w:pPr>
      <w:r w:rsidRPr="00BD3B32">
        <w:rPr>
          <w:sz w:val="22"/>
          <w:szCs w:val="22"/>
          <w:lang w:val="el-GR"/>
        </w:rPr>
        <w:lastRenderedPageBreak/>
        <w:t xml:space="preserve">Μια χρηματοοικονομική υποχρέωση διαγράφεται όταν και μόνον όταν η συμβατική δέσμευση εκπληρώνεται, ακυρώνεται ή εκπνέει, δηλαδή όταν η συμβατική δέσμευση που την δημιούργησε δεν υφίσταται πλέον. </w:t>
      </w:r>
    </w:p>
    <w:p w:rsidR="001A3FF3" w:rsidRPr="00BD3B32" w:rsidRDefault="001A3FF3" w:rsidP="00514361">
      <w:pPr>
        <w:shd w:val="clear" w:color="auto" w:fill="FFFFFF"/>
        <w:spacing w:after="200" w:line="228" w:lineRule="auto"/>
        <w:ind w:left="5" w:right="14" w:hanging="5"/>
        <w:jc w:val="both"/>
        <w:rPr>
          <w:b/>
          <w:bCs/>
          <w:sz w:val="22"/>
          <w:szCs w:val="22"/>
          <w:lang w:val="el-GR"/>
        </w:rPr>
      </w:pPr>
      <w:r w:rsidRPr="00BD3B32">
        <w:rPr>
          <w:b/>
          <w:bCs/>
          <w:sz w:val="22"/>
          <w:szCs w:val="22"/>
          <w:lang w:val="el-GR"/>
        </w:rPr>
        <w:t>3.1.8. Μη χρηματοοικονομικές υποχρεώσεις</w:t>
      </w:r>
    </w:p>
    <w:p w:rsidR="001A3FF3" w:rsidRPr="00BD3B32" w:rsidRDefault="001A3FF3" w:rsidP="00514361">
      <w:pPr>
        <w:shd w:val="clear" w:color="auto" w:fill="FFFFFF"/>
        <w:spacing w:after="200" w:line="228" w:lineRule="auto"/>
        <w:ind w:left="5" w:right="14" w:firstLine="562"/>
        <w:jc w:val="both"/>
        <w:rPr>
          <w:b/>
          <w:bCs/>
          <w:sz w:val="22"/>
          <w:szCs w:val="22"/>
          <w:lang w:val="el-GR"/>
        </w:rPr>
      </w:pPr>
      <w:r w:rsidRPr="00BD3B32">
        <w:rPr>
          <w:b/>
          <w:bCs/>
          <w:sz w:val="22"/>
          <w:szCs w:val="22"/>
          <w:lang w:val="el-GR"/>
        </w:rPr>
        <w:t>α) Αρχική καταχώριση και μεταγενέστερη αποτίμηση</w:t>
      </w:r>
    </w:p>
    <w:p w:rsidR="001A3FF3" w:rsidRPr="00BD3B32" w:rsidRDefault="001A3FF3" w:rsidP="00514361">
      <w:pPr>
        <w:shd w:val="clear" w:color="auto" w:fill="FFFFFF"/>
        <w:spacing w:after="200" w:line="228" w:lineRule="auto"/>
        <w:ind w:left="5" w:right="14" w:firstLine="562"/>
        <w:jc w:val="both"/>
        <w:rPr>
          <w:sz w:val="22"/>
          <w:szCs w:val="22"/>
          <w:lang w:val="el-GR"/>
        </w:rPr>
      </w:pPr>
      <w:r w:rsidRPr="00BD3B32">
        <w:rPr>
          <w:sz w:val="22"/>
          <w:szCs w:val="22"/>
          <w:lang w:val="el-GR"/>
        </w:rPr>
        <w:t xml:space="preserve">Οι μη χρηματοοικονομικές υποχρεώσεις καταχωρίζονται αρχικά και αποτιμούνται μεταγενέστερα στο ονομαστικό ποσό που αναμένεται να απαιτηθεί για το διακανονισμό τους. Διαφορές που προκύπτουν είτε κατά την επανεκτίμησή είτε κατά το διακανονισμό των μη χρηματοοικονομικών υποχρεώσεων καταχωρίζονται ως κέρδη ή ζημίες της περιόδου στην οποία προκύπτουν. </w:t>
      </w:r>
    </w:p>
    <w:p w:rsidR="001A3FF3" w:rsidRPr="00BD3B32" w:rsidRDefault="001A3FF3" w:rsidP="00514361">
      <w:pPr>
        <w:shd w:val="clear" w:color="auto" w:fill="FFFFFF"/>
        <w:spacing w:after="200" w:line="228" w:lineRule="auto"/>
        <w:ind w:left="5" w:right="14" w:firstLine="562"/>
        <w:jc w:val="both"/>
        <w:rPr>
          <w:b/>
          <w:bCs/>
          <w:sz w:val="22"/>
          <w:szCs w:val="22"/>
          <w:lang w:val="el-GR"/>
        </w:rPr>
      </w:pPr>
      <w:r w:rsidRPr="00BD3B32">
        <w:rPr>
          <w:b/>
          <w:bCs/>
          <w:sz w:val="22"/>
          <w:szCs w:val="22"/>
          <w:lang w:val="el-GR"/>
        </w:rPr>
        <w:t>β) Διαγραφή</w:t>
      </w:r>
    </w:p>
    <w:p w:rsidR="001A3FF3" w:rsidRPr="00BD3B32" w:rsidRDefault="001A3FF3" w:rsidP="00514361">
      <w:pPr>
        <w:shd w:val="clear" w:color="auto" w:fill="FFFFFF"/>
        <w:spacing w:after="200" w:line="228" w:lineRule="auto"/>
        <w:ind w:left="5" w:right="14" w:firstLine="562"/>
        <w:jc w:val="both"/>
        <w:rPr>
          <w:sz w:val="22"/>
          <w:szCs w:val="22"/>
          <w:lang w:val="el-GR"/>
        </w:rPr>
      </w:pPr>
      <w:r w:rsidRPr="00BD3B32">
        <w:rPr>
          <w:sz w:val="22"/>
          <w:szCs w:val="22"/>
          <w:lang w:val="el-GR"/>
        </w:rPr>
        <w:t xml:space="preserve">Μια μη χρηματοοικονομική υποχρέωση διαγράφεται όταν και μόνον όταν η συμβατική δέσμευση εκπληρώνεται, ακυρώνεται ή εκπνέει, δηλαδή όταν η συμβατική δέσμευση που την δημιούργησε δεν υφίσταται πλέον. </w:t>
      </w:r>
    </w:p>
    <w:p w:rsidR="001A3FF3" w:rsidRPr="00BD3B32" w:rsidRDefault="001A3FF3" w:rsidP="00514361">
      <w:pPr>
        <w:shd w:val="clear" w:color="auto" w:fill="FFFFFF"/>
        <w:spacing w:after="200" w:line="228" w:lineRule="auto"/>
        <w:ind w:left="5" w:right="14" w:hanging="5"/>
        <w:jc w:val="both"/>
        <w:rPr>
          <w:b/>
          <w:bCs/>
          <w:sz w:val="22"/>
          <w:szCs w:val="22"/>
          <w:lang w:val="el-GR"/>
        </w:rPr>
      </w:pPr>
      <w:r w:rsidRPr="00BD3B32">
        <w:rPr>
          <w:b/>
          <w:bCs/>
          <w:sz w:val="22"/>
          <w:szCs w:val="22"/>
          <w:lang w:val="el-GR"/>
        </w:rPr>
        <w:t>3.1.9. Προβλέψεις</w:t>
      </w:r>
    </w:p>
    <w:p w:rsidR="001A3FF3" w:rsidRPr="00BD3B32" w:rsidRDefault="001A3FF3" w:rsidP="00514361">
      <w:pPr>
        <w:shd w:val="clear" w:color="auto" w:fill="FFFFFF"/>
        <w:spacing w:after="200" w:line="228" w:lineRule="auto"/>
        <w:ind w:left="5" w:right="14" w:firstLine="562"/>
        <w:jc w:val="both"/>
        <w:rPr>
          <w:sz w:val="22"/>
          <w:szCs w:val="22"/>
          <w:lang w:val="el-GR"/>
        </w:rPr>
      </w:pPr>
      <w:r w:rsidRPr="00BD3B32">
        <w:rPr>
          <w:sz w:val="22"/>
          <w:szCs w:val="22"/>
          <w:lang w:val="el-GR"/>
        </w:rPr>
        <w:t>Οι προβλέψεις καταχωρίζονται αρχικά και αποτιμούνται μεταγενέστερα στο ονομαστικό ποσό που αναμένεται να απαιτηθεί για το διακανονισμό τους, εκτός αν η αποτίμηση στην παρούσα αξία του ποσού που αναμένεται να απαιτηθεί για το διακανονισμό τους έχει σημαντική επίδραση στα ποσά των χρηματοοικονομικών καταστάσεων.</w:t>
      </w:r>
    </w:p>
    <w:p w:rsidR="001A3FF3" w:rsidRPr="00BD3B32" w:rsidRDefault="001A3FF3" w:rsidP="00514361">
      <w:pPr>
        <w:shd w:val="clear" w:color="auto" w:fill="FFFFFF"/>
        <w:spacing w:after="200" w:line="228" w:lineRule="auto"/>
        <w:ind w:left="5" w:right="14" w:firstLine="562"/>
        <w:jc w:val="both"/>
        <w:rPr>
          <w:sz w:val="22"/>
          <w:szCs w:val="22"/>
          <w:lang w:val="el-GR"/>
        </w:rPr>
      </w:pPr>
      <w:r w:rsidRPr="00BD3B32">
        <w:rPr>
          <w:sz w:val="22"/>
          <w:szCs w:val="22"/>
          <w:lang w:val="el-GR"/>
        </w:rPr>
        <w:t xml:space="preserve">Ειδικότερα, οι προβλέψεις για παροχές σε εργαζομένους μετά την έξοδο από την υπηρεσία, </w:t>
      </w:r>
      <w:r w:rsidRPr="00BD3B32">
        <w:rPr>
          <w:rStyle w:val="FontStyle60"/>
          <w:lang w:val="el-GR"/>
        </w:rPr>
        <w:t xml:space="preserve">που προκύπτουν από προγράμματα καθορισμένων παροχών, </w:t>
      </w:r>
      <w:r w:rsidRPr="00BD3B32">
        <w:rPr>
          <w:sz w:val="22"/>
          <w:szCs w:val="22"/>
          <w:lang w:val="el-GR"/>
        </w:rPr>
        <w:t>καταχωρίζονται και αποτιμούνται στα προκύπτοντα από τη νομοθεσία ονομαστικά ποσά κατά την ημερομηνία του ισολογισμού.</w:t>
      </w:r>
    </w:p>
    <w:p w:rsidR="001A3FF3" w:rsidRPr="00BD3B32" w:rsidRDefault="001A3FF3" w:rsidP="00514361">
      <w:pPr>
        <w:shd w:val="clear" w:color="auto" w:fill="FFFFFF"/>
        <w:spacing w:after="200" w:line="228" w:lineRule="auto"/>
        <w:ind w:left="5" w:right="11" w:hanging="5"/>
        <w:jc w:val="both"/>
        <w:rPr>
          <w:b/>
          <w:bCs/>
          <w:sz w:val="22"/>
          <w:szCs w:val="22"/>
          <w:lang w:val="el-GR"/>
        </w:rPr>
      </w:pPr>
      <w:r w:rsidRPr="00BD3B32">
        <w:rPr>
          <w:b/>
          <w:bCs/>
          <w:sz w:val="22"/>
          <w:szCs w:val="22"/>
          <w:lang w:val="el-GR"/>
        </w:rPr>
        <w:t>3.1.10. Κρατικές επιχορηγήσεις</w:t>
      </w:r>
    </w:p>
    <w:p w:rsidR="001A3FF3" w:rsidRPr="00BD3B32" w:rsidRDefault="001A3FF3" w:rsidP="00514361">
      <w:pPr>
        <w:shd w:val="clear" w:color="auto" w:fill="FFFFFF"/>
        <w:spacing w:after="160" w:line="228" w:lineRule="auto"/>
        <w:ind w:left="5" w:right="11" w:firstLine="562"/>
        <w:jc w:val="both"/>
        <w:rPr>
          <w:sz w:val="22"/>
          <w:szCs w:val="22"/>
          <w:lang w:val="el-GR"/>
        </w:rPr>
      </w:pPr>
      <w:r w:rsidRPr="00BD3B32">
        <w:rPr>
          <w:sz w:val="22"/>
          <w:szCs w:val="22"/>
          <w:lang w:val="el-GR"/>
        </w:rPr>
        <w:t>Οι κρατικές επιχορηγήσεις που λαμβάνονται για απόκτηση πάγιων στοιχείων καταχωρίζονται ως αναβαλλόμενα έσοδα (έσοδα επόμενων περιόδων) και μεταφέρονται τμηματικά στα αποτελέσματα ως έσοδα κατ' αναλογία των αποσβέσεων των πάγιων στοιχείων για τα οποία ελήφθησαν, ενώ αυτές που λαμβάνονται για κάλυψη εξόδων καταχωρίζονται στα αποτελέσματα ως έσοδα στην ίδια περίοδο που καταχωρίζονται και τα αντίστοιχα έξοδα.</w:t>
      </w:r>
    </w:p>
    <w:p w:rsidR="001A3FF3" w:rsidRPr="00BD3B32" w:rsidRDefault="001A3FF3" w:rsidP="00514361">
      <w:pPr>
        <w:shd w:val="clear" w:color="auto" w:fill="FFFFFF"/>
        <w:spacing w:after="160" w:line="228" w:lineRule="auto"/>
        <w:ind w:left="5" w:right="11" w:firstLine="562"/>
        <w:jc w:val="both"/>
        <w:rPr>
          <w:sz w:val="22"/>
          <w:szCs w:val="22"/>
          <w:lang w:val="el-GR"/>
        </w:rPr>
      </w:pPr>
      <w:r w:rsidRPr="00BD3B32">
        <w:rPr>
          <w:sz w:val="22"/>
          <w:szCs w:val="22"/>
          <w:lang w:val="el-GR"/>
        </w:rPr>
        <w:t>Ο Συνεταιρισμός έχει λάβει κρατικές επιχορηγήσεις</w:t>
      </w:r>
    </w:p>
    <w:p w:rsidR="001A3FF3" w:rsidRPr="00BD3B32" w:rsidRDefault="001A3FF3" w:rsidP="00514361">
      <w:pPr>
        <w:shd w:val="clear" w:color="auto" w:fill="FFFFFF"/>
        <w:spacing w:after="160" w:line="228" w:lineRule="auto"/>
        <w:ind w:left="5" w:right="11" w:hanging="5"/>
        <w:jc w:val="both"/>
        <w:rPr>
          <w:b/>
          <w:bCs/>
          <w:sz w:val="22"/>
          <w:szCs w:val="22"/>
          <w:lang w:val="el-GR"/>
        </w:rPr>
      </w:pPr>
      <w:r w:rsidRPr="00BD3B32">
        <w:rPr>
          <w:b/>
          <w:bCs/>
          <w:sz w:val="22"/>
          <w:szCs w:val="22"/>
          <w:lang w:val="el-GR"/>
        </w:rPr>
        <w:t>3.1.11. Έσοδα και έξοδα</w:t>
      </w:r>
    </w:p>
    <w:p w:rsidR="001A3FF3" w:rsidRPr="00BD3B32" w:rsidRDefault="001A3FF3" w:rsidP="00514361">
      <w:pPr>
        <w:shd w:val="clear" w:color="auto" w:fill="FFFFFF"/>
        <w:spacing w:after="160" w:line="228" w:lineRule="auto"/>
        <w:ind w:left="5" w:right="11" w:firstLine="562"/>
        <w:jc w:val="both"/>
        <w:rPr>
          <w:sz w:val="22"/>
          <w:szCs w:val="22"/>
          <w:lang w:val="el-GR"/>
        </w:rPr>
      </w:pPr>
      <w:r w:rsidRPr="00BD3B32">
        <w:rPr>
          <w:sz w:val="22"/>
          <w:szCs w:val="22"/>
          <w:lang w:val="el-GR"/>
        </w:rPr>
        <w:t xml:space="preserve">Ο Συνεταιρισμός καταχωρίζει τα έσοδα και τα έξοδα, όταν αυτά καθίστανται δουλευμένα. </w:t>
      </w:r>
    </w:p>
    <w:p w:rsidR="001A3FF3" w:rsidRPr="00BD3B32" w:rsidRDefault="001A3FF3" w:rsidP="00514361">
      <w:pPr>
        <w:shd w:val="clear" w:color="auto" w:fill="FFFFFF"/>
        <w:spacing w:after="160" w:line="228" w:lineRule="auto"/>
        <w:ind w:left="5" w:right="11" w:firstLine="562"/>
        <w:jc w:val="both"/>
        <w:rPr>
          <w:sz w:val="22"/>
          <w:szCs w:val="22"/>
          <w:lang w:val="el-GR"/>
        </w:rPr>
      </w:pPr>
      <w:r w:rsidRPr="00BD3B32">
        <w:rPr>
          <w:sz w:val="22"/>
          <w:szCs w:val="22"/>
          <w:lang w:val="el-GR"/>
        </w:rPr>
        <w:t>Ειδικότερα:</w:t>
      </w:r>
    </w:p>
    <w:p w:rsidR="001A3FF3" w:rsidRPr="00BD3B32" w:rsidRDefault="001A3FF3" w:rsidP="00514361">
      <w:pPr>
        <w:numPr>
          <w:ilvl w:val="0"/>
          <w:numId w:val="7"/>
        </w:numPr>
        <w:shd w:val="clear" w:color="auto" w:fill="FFFFFF"/>
        <w:spacing w:after="160" w:line="228" w:lineRule="auto"/>
        <w:ind w:left="993" w:right="11" w:hanging="426"/>
        <w:jc w:val="both"/>
        <w:rPr>
          <w:sz w:val="22"/>
          <w:szCs w:val="22"/>
          <w:lang w:val="el-GR"/>
        </w:rPr>
      </w:pPr>
      <w:r w:rsidRPr="00BD3B32">
        <w:rPr>
          <w:sz w:val="22"/>
          <w:szCs w:val="22"/>
          <w:lang w:val="el-GR"/>
        </w:rPr>
        <w:t>Τα έσοδα από πώληση αγαθών καταχωρίζονται εντός της περιόδου στην οποία καθίστανται δουλευμένα και εφόσον πληρούνται όλες οι παρακάτω προϋποθέσεις:</w:t>
      </w:r>
    </w:p>
    <w:p w:rsidR="001A3FF3" w:rsidRPr="00BD3B32" w:rsidRDefault="001A3FF3" w:rsidP="00514361">
      <w:pPr>
        <w:numPr>
          <w:ilvl w:val="0"/>
          <w:numId w:val="11"/>
        </w:numPr>
        <w:shd w:val="clear" w:color="auto" w:fill="FFFFFF"/>
        <w:spacing w:after="160" w:line="228" w:lineRule="auto"/>
        <w:ind w:left="1418" w:right="11" w:hanging="425"/>
        <w:jc w:val="both"/>
        <w:rPr>
          <w:sz w:val="22"/>
          <w:szCs w:val="22"/>
          <w:lang w:val="el-GR"/>
        </w:rPr>
      </w:pPr>
      <w:r w:rsidRPr="00BD3B32">
        <w:rPr>
          <w:sz w:val="22"/>
          <w:szCs w:val="22"/>
          <w:lang w:val="el-GR"/>
        </w:rPr>
        <w:t>Μεταβιβάζονται στον αγοραστή οι ουσιαστικοί κίνδυνοι και τα οφέλη που συνδέονται με την κυριότητά τους.</w:t>
      </w:r>
    </w:p>
    <w:p w:rsidR="001A3FF3" w:rsidRPr="00BD3B32" w:rsidRDefault="001A3FF3" w:rsidP="00514361">
      <w:pPr>
        <w:numPr>
          <w:ilvl w:val="0"/>
          <w:numId w:val="11"/>
        </w:numPr>
        <w:shd w:val="clear" w:color="auto" w:fill="FFFFFF"/>
        <w:spacing w:after="160" w:line="228" w:lineRule="auto"/>
        <w:ind w:left="1418" w:right="11" w:hanging="425"/>
        <w:jc w:val="both"/>
        <w:rPr>
          <w:sz w:val="22"/>
          <w:szCs w:val="22"/>
          <w:lang w:val="el-GR"/>
        </w:rPr>
      </w:pPr>
      <w:r w:rsidRPr="00BD3B32">
        <w:rPr>
          <w:sz w:val="22"/>
          <w:szCs w:val="22"/>
          <w:lang w:val="el-GR"/>
        </w:rPr>
        <w:t>Τα αγαθά γίνονται αποδεκτά από τον αγοραστή.</w:t>
      </w:r>
    </w:p>
    <w:p w:rsidR="001A3FF3" w:rsidRPr="00BD3B32" w:rsidRDefault="001A3FF3" w:rsidP="00514361">
      <w:pPr>
        <w:numPr>
          <w:ilvl w:val="0"/>
          <w:numId w:val="11"/>
        </w:numPr>
        <w:shd w:val="clear" w:color="auto" w:fill="FFFFFF"/>
        <w:spacing w:after="160" w:line="228" w:lineRule="auto"/>
        <w:ind w:left="1418" w:right="11" w:hanging="425"/>
        <w:jc w:val="both"/>
        <w:rPr>
          <w:sz w:val="22"/>
          <w:szCs w:val="22"/>
          <w:lang w:val="el-GR"/>
        </w:rPr>
      </w:pPr>
      <w:r w:rsidRPr="00BD3B32">
        <w:rPr>
          <w:sz w:val="22"/>
          <w:szCs w:val="22"/>
          <w:lang w:val="el-GR"/>
        </w:rPr>
        <w:t>Τα οικονομικά οφέλη από τη συναλλαγή μπορούν να αποτιμηθούν αξιόπιστα και θεωρείται σφόδρα πιθανή η εισροή τους στην οντότητα.</w:t>
      </w:r>
    </w:p>
    <w:p w:rsidR="001A3FF3" w:rsidRDefault="001A3FF3" w:rsidP="00514361">
      <w:pPr>
        <w:numPr>
          <w:ilvl w:val="0"/>
          <w:numId w:val="8"/>
        </w:numPr>
        <w:shd w:val="clear" w:color="auto" w:fill="FFFFFF"/>
        <w:spacing w:after="160" w:line="228" w:lineRule="auto"/>
        <w:ind w:left="993" w:right="11" w:hanging="426"/>
        <w:jc w:val="both"/>
        <w:rPr>
          <w:sz w:val="22"/>
          <w:szCs w:val="22"/>
          <w:lang w:val="el-GR"/>
        </w:rPr>
      </w:pPr>
      <w:r w:rsidRPr="00BD3B32">
        <w:rPr>
          <w:sz w:val="22"/>
          <w:szCs w:val="22"/>
          <w:lang w:val="el-GR"/>
        </w:rPr>
        <w:t>Τα έσοδα από παροχή υπηρεσιών καταχωρίζονται με τη μέθοδο του ποσοστού ολοκληρώσεως.</w:t>
      </w:r>
    </w:p>
    <w:p w:rsidR="00C01D52" w:rsidRPr="00BD3B32" w:rsidRDefault="00C01D52" w:rsidP="00C01D52">
      <w:pPr>
        <w:shd w:val="clear" w:color="auto" w:fill="FFFFFF"/>
        <w:spacing w:after="160" w:line="228" w:lineRule="auto"/>
        <w:ind w:right="11"/>
        <w:jc w:val="both"/>
        <w:rPr>
          <w:sz w:val="22"/>
          <w:szCs w:val="22"/>
          <w:lang w:val="el-GR"/>
        </w:rPr>
      </w:pPr>
    </w:p>
    <w:p w:rsidR="001A3FF3" w:rsidRPr="00BD3B32" w:rsidRDefault="001A3FF3" w:rsidP="00514361">
      <w:pPr>
        <w:shd w:val="clear" w:color="auto" w:fill="FFFFFF"/>
        <w:spacing w:after="160" w:line="228" w:lineRule="auto"/>
        <w:ind w:left="5" w:right="14" w:hanging="5"/>
        <w:jc w:val="both"/>
        <w:rPr>
          <w:b/>
          <w:bCs/>
          <w:sz w:val="22"/>
          <w:szCs w:val="22"/>
          <w:lang w:val="el-GR"/>
        </w:rPr>
      </w:pPr>
      <w:r w:rsidRPr="00BD3B32">
        <w:rPr>
          <w:b/>
          <w:bCs/>
          <w:sz w:val="22"/>
          <w:szCs w:val="22"/>
          <w:lang w:val="el-GR"/>
        </w:rPr>
        <w:t>3.1.12. Στοιχεία της καθαρής θέσεως</w:t>
      </w:r>
    </w:p>
    <w:p w:rsidR="001A3FF3" w:rsidRPr="00BD3B32" w:rsidRDefault="001A3FF3" w:rsidP="00514361">
      <w:pPr>
        <w:shd w:val="clear" w:color="auto" w:fill="FFFFFF"/>
        <w:spacing w:after="160" w:line="228" w:lineRule="auto"/>
        <w:ind w:left="5" w:right="14" w:firstLine="562"/>
        <w:jc w:val="both"/>
        <w:rPr>
          <w:sz w:val="22"/>
          <w:szCs w:val="22"/>
          <w:lang w:val="el-GR"/>
        </w:rPr>
      </w:pPr>
      <w:r w:rsidRPr="00BD3B32">
        <w:rPr>
          <w:sz w:val="22"/>
          <w:szCs w:val="22"/>
          <w:lang w:val="el-GR"/>
        </w:rPr>
        <w:t>Τα κονδύλια της καθαρής θέσεως καταχωρίζονται αρχικά και αποτιμούνται μεταγενέστερα στα ονομαστικά ποσά, που έχουν ληφθεί ή καταβληθεί.</w:t>
      </w:r>
    </w:p>
    <w:p w:rsidR="001A3FF3" w:rsidRPr="00BD3B32" w:rsidRDefault="001A3FF3" w:rsidP="00514361">
      <w:pPr>
        <w:shd w:val="clear" w:color="auto" w:fill="FFFFFF"/>
        <w:spacing w:after="160" w:line="228" w:lineRule="auto"/>
        <w:ind w:left="5" w:right="14" w:hanging="5"/>
        <w:jc w:val="both"/>
        <w:rPr>
          <w:b/>
          <w:bCs/>
          <w:sz w:val="22"/>
          <w:szCs w:val="22"/>
          <w:lang w:val="el-GR"/>
        </w:rPr>
      </w:pPr>
      <w:r w:rsidRPr="00BD3B32">
        <w:rPr>
          <w:b/>
          <w:bCs/>
          <w:sz w:val="22"/>
          <w:szCs w:val="22"/>
          <w:lang w:val="el-GR"/>
        </w:rPr>
        <w:lastRenderedPageBreak/>
        <w:t xml:space="preserve">3.1.13. Ενδεχόμενα περιουσιακά στοιχεία και ενδεχόμενες υποχρεώσεις </w:t>
      </w:r>
    </w:p>
    <w:p w:rsidR="001A3FF3" w:rsidRPr="00BD3B32" w:rsidRDefault="001A3FF3" w:rsidP="00514361">
      <w:pPr>
        <w:shd w:val="clear" w:color="auto" w:fill="FFFFFF"/>
        <w:spacing w:after="160" w:line="228" w:lineRule="auto"/>
        <w:ind w:left="5" w:right="14" w:firstLine="562"/>
        <w:jc w:val="both"/>
        <w:rPr>
          <w:sz w:val="22"/>
          <w:szCs w:val="22"/>
          <w:lang w:val="el-GR"/>
        </w:rPr>
      </w:pPr>
      <w:r w:rsidRPr="00BD3B32">
        <w:rPr>
          <w:sz w:val="22"/>
          <w:szCs w:val="22"/>
          <w:lang w:val="el-GR"/>
        </w:rPr>
        <w:t>Τα στοιχεία αυτά αφορούν ενδεχόμενα δικαιώματα και δεσμεύσεις αντίστοιχα, τα οποία προκύπτουν από γεγονότα του παρελθόντος και η ύπαρξή τους θα επιβεβαιωθεί μόνο από το αν συμβούν ή δεν συμβούν ένα ή περισσότερα αβέβαια μελλοντικά γεγονότα, τα οποία δεν είναι πλήρως υπό τον έλεγχο του Συνεταιρισμού. Τα στοιχεία αυτά γνωστοποιούνται στις σημειώσεις των χρηματοοικονομικών καταστάσεων.</w:t>
      </w:r>
    </w:p>
    <w:p w:rsidR="001A3FF3" w:rsidRPr="00BD3B32" w:rsidRDefault="001A3FF3" w:rsidP="00B71BD2">
      <w:pPr>
        <w:shd w:val="clear" w:color="auto" w:fill="FFFFFF"/>
        <w:spacing w:after="200" w:line="262" w:lineRule="auto"/>
        <w:ind w:left="5" w:right="14" w:hanging="5"/>
        <w:jc w:val="both"/>
        <w:rPr>
          <w:b/>
          <w:bCs/>
          <w:sz w:val="22"/>
          <w:szCs w:val="22"/>
          <w:lang w:val="el-GR"/>
        </w:rPr>
      </w:pPr>
      <w:r w:rsidRPr="00BD3B32">
        <w:rPr>
          <w:b/>
          <w:bCs/>
          <w:sz w:val="22"/>
          <w:szCs w:val="22"/>
          <w:lang w:val="el-GR"/>
        </w:rPr>
        <w:t>3.1.14. Γεγονότα μετά την ημερομηνία ισολογισμού</w:t>
      </w:r>
    </w:p>
    <w:p w:rsidR="001A3FF3" w:rsidRPr="00BD3B32" w:rsidRDefault="001A3FF3" w:rsidP="00B71BD2">
      <w:pPr>
        <w:shd w:val="clear" w:color="auto" w:fill="FFFFFF"/>
        <w:spacing w:after="200" w:line="262" w:lineRule="auto"/>
        <w:ind w:left="5" w:right="14" w:firstLine="562"/>
        <w:jc w:val="both"/>
        <w:rPr>
          <w:sz w:val="22"/>
          <w:szCs w:val="22"/>
          <w:lang w:val="el-GR"/>
        </w:rPr>
      </w:pPr>
      <w:r w:rsidRPr="00BD3B32">
        <w:rPr>
          <w:sz w:val="22"/>
          <w:szCs w:val="22"/>
          <w:lang w:val="el-GR"/>
        </w:rPr>
        <w:t xml:space="preserve">Οι αξίες των περιουσιακών στοιχείων και των υποχρεώσεων κατά την ημερομηνία του ισολογισμού, προσαρμόζονται, εάν υπάρχει αντικειμενική ένδειξη ότι διορθωτικά γεγονότα μετά την ημερομηνία αυτή επιβάλλουν προσαρμογές της αξίας τους. Οι προσαρμογές αυτές γίνονται για τέτοια γεγονότα, ως την ημερομηνία εγκρίσεως των οικονομικών καταστάσεων από το Διοικητικό Συμβούλιο. Τα μη διορθωτικά, μετά την ημερομηνία του ισολογισμού γεγονότα, γνωστοποιούνται εφόσον είναι σημαντικά, στις σημειώσεις των χρηματοοικονομικών καταστάσεων.  </w:t>
      </w:r>
    </w:p>
    <w:p w:rsidR="001A3FF3" w:rsidRPr="00BD3B32" w:rsidRDefault="001A3FF3" w:rsidP="00B71BD2">
      <w:pPr>
        <w:shd w:val="clear" w:color="auto" w:fill="FFFFFF"/>
        <w:spacing w:after="200" w:line="262" w:lineRule="auto"/>
        <w:ind w:left="5" w:right="14" w:hanging="5"/>
        <w:jc w:val="both"/>
        <w:rPr>
          <w:b/>
          <w:bCs/>
          <w:sz w:val="22"/>
          <w:szCs w:val="22"/>
          <w:lang w:val="el-GR"/>
        </w:rPr>
      </w:pPr>
      <w:r w:rsidRPr="00BD3B32">
        <w:rPr>
          <w:b/>
          <w:bCs/>
          <w:sz w:val="22"/>
          <w:szCs w:val="22"/>
          <w:lang w:val="el-GR"/>
        </w:rPr>
        <w:t>3.1.15. Σημαντικές λογιστικές εκτιμήσεις και παραδοχές</w:t>
      </w:r>
    </w:p>
    <w:p w:rsidR="001A3FF3" w:rsidRPr="00BD3B32" w:rsidRDefault="001A3FF3" w:rsidP="00B71BD2">
      <w:pPr>
        <w:shd w:val="clear" w:color="auto" w:fill="FFFFFF"/>
        <w:spacing w:after="200" w:line="262" w:lineRule="auto"/>
        <w:ind w:left="5" w:right="14" w:firstLine="562"/>
        <w:jc w:val="both"/>
        <w:rPr>
          <w:sz w:val="22"/>
          <w:szCs w:val="22"/>
          <w:lang w:val="el-GR"/>
        </w:rPr>
      </w:pPr>
      <w:r w:rsidRPr="00BD3B32">
        <w:rPr>
          <w:sz w:val="22"/>
          <w:szCs w:val="22"/>
          <w:lang w:val="el-GR"/>
        </w:rPr>
        <w:t>Οι εκτιμήσεις και οι παραδοχές αξιολογούνται διαρκώς και βασίζονται στην ιστορική εμπειρία και σε άλλους παράγοντες, συμπεριλαμβανομένων αναμενόμενων μελλοντικών γεγονότων που, υπό τις παρούσες συνθήκες, αναμένεται να πραγματοποιηθούν.</w:t>
      </w:r>
    </w:p>
    <w:p w:rsidR="001A3FF3" w:rsidRPr="00BD3B32" w:rsidRDefault="001A3FF3" w:rsidP="00B71BD2">
      <w:pPr>
        <w:shd w:val="clear" w:color="auto" w:fill="FFFFFF"/>
        <w:spacing w:after="200" w:line="262" w:lineRule="auto"/>
        <w:ind w:left="567" w:right="14" w:hanging="567"/>
        <w:jc w:val="both"/>
        <w:rPr>
          <w:b/>
          <w:bCs/>
          <w:sz w:val="22"/>
          <w:szCs w:val="22"/>
          <w:lang w:val="el-GR"/>
        </w:rPr>
      </w:pPr>
      <w:r w:rsidRPr="00BD3B32">
        <w:rPr>
          <w:b/>
          <w:bCs/>
          <w:sz w:val="22"/>
          <w:szCs w:val="22"/>
          <w:lang w:val="el-GR"/>
        </w:rPr>
        <w:t>3.2. Μεταβολή λογιστικών αρχών και μεθόδων, μεταβολές λογιστικών εκτιμήσεων και διόρθωση σφαλμάτων προηγούμενων περιόδων</w:t>
      </w:r>
    </w:p>
    <w:p w:rsidR="001A3FF3" w:rsidRPr="00BD3B32" w:rsidRDefault="001A3FF3" w:rsidP="00B71BD2">
      <w:pPr>
        <w:shd w:val="clear" w:color="auto" w:fill="FFFFFF"/>
        <w:spacing w:after="200" w:line="262" w:lineRule="auto"/>
        <w:ind w:left="5" w:right="14" w:hanging="5"/>
        <w:jc w:val="both"/>
        <w:rPr>
          <w:b/>
          <w:bCs/>
          <w:sz w:val="22"/>
          <w:szCs w:val="22"/>
          <w:lang w:val="el-GR"/>
        </w:rPr>
      </w:pPr>
      <w:r w:rsidRPr="00BD3B32">
        <w:rPr>
          <w:b/>
          <w:bCs/>
          <w:sz w:val="22"/>
          <w:szCs w:val="22"/>
          <w:lang w:val="el-GR"/>
        </w:rPr>
        <w:t>3.2.1. Μεταβολή λογιστικών αρχών και μεθόδων</w:t>
      </w:r>
    </w:p>
    <w:p w:rsidR="001A3FF3" w:rsidRPr="00BD3B32" w:rsidRDefault="001A3FF3" w:rsidP="00B71BD2">
      <w:pPr>
        <w:shd w:val="clear" w:color="auto" w:fill="FFFFFF"/>
        <w:spacing w:after="200" w:line="262" w:lineRule="auto"/>
        <w:ind w:left="5" w:right="14" w:firstLine="562"/>
        <w:jc w:val="both"/>
        <w:rPr>
          <w:sz w:val="22"/>
          <w:szCs w:val="22"/>
          <w:lang w:val="el-GR"/>
        </w:rPr>
      </w:pPr>
      <w:r w:rsidRPr="00BD3B32">
        <w:rPr>
          <w:sz w:val="22"/>
          <w:szCs w:val="22"/>
          <w:lang w:val="el-GR"/>
        </w:rPr>
        <w:t>Οι μεταβολές λογιστικών αρχών και μεθόδων, καταχωρίζονται με αναδρομική επαναδιατύπωση των χρηματοοικονομικών καταστάσεων όλων των περιόδων που δημοσιοποιούνται μαζί με τις καταστάσεις της τρέχουσας περιόδου, ώστε τα παρουσιαζόμενα κονδύλια να είναι συγκρίσιμα.</w:t>
      </w:r>
    </w:p>
    <w:p w:rsidR="001A3FF3" w:rsidRDefault="001A3FF3" w:rsidP="00B71BD2">
      <w:pPr>
        <w:shd w:val="clear" w:color="auto" w:fill="FFFFFF"/>
        <w:spacing w:after="200" w:line="262" w:lineRule="auto"/>
        <w:ind w:left="5" w:right="14" w:firstLine="562"/>
        <w:jc w:val="both"/>
        <w:rPr>
          <w:sz w:val="22"/>
          <w:szCs w:val="22"/>
          <w:lang w:val="el-GR"/>
        </w:rPr>
      </w:pPr>
      <w:r w:rsidRPr="00BD3B32">
        <w:rPr>
          <w:sz w:val="22"/>
          <w:szCs w:val="22"/>
          <w:lang w:val="el-GR"/>
        </w:rPr>
        <w:t>Στην παρούσα περίοδο δεν προέκυψε ανάγκη τέτοιας μεταβολής.</w:t>
      </w:r>
    </w:p>
    <w:p w:rsidR="001A3FF3" w:rsidRPr="00BD3B32" w:rsidRDefault="001A3FF3" w:rsidP="00B71BD2">
      <w:pPr>
        <w:shd w:val="clear" w:color="auto" w:fill="FFFFFF"/>
        <w:spacing w:after="120" w:line="262" w:lineRule="auto"/>
        <w:ind w:left="5" w:right="14" w:hanging="5"/>
        <w:rPr>
          <w:b/>
          <w:bCs/>
          <w:sz w:val="22"/>
          <w:szCs w:val="22"/>
          <w:lang w:val="el-GR"/>
        </w:rPr>
      </w:pPr>
      <w:r w:rsidRPr="00BD3B32">
        <w:rPr>
          <w:b/>
          <w:bCs/>
          <w:sz w:val="22"/>
          <w:szCs w:val="22"/>
          <w:lang w:val="el-GR"/>
        </w:rPr>
        <w:t>3.2.2 Μεταβολές λογιστικών εκτιμήσεων</w:t>
      </w:r>
    </w:p>
    <w:p w:rsidR="001A3FF3" w:rsidRPr="00BD3B32" w:rsidRDefault="001A3FF3" w:rsidP="00B71BD2">
      <w:pPr>
        <w:shd w:val="clear" w:color="auto" w:fill="FFFFFF"/>
        <w:spacing w:after="120" w:line="262" w:lineRule="auto"/>
        <w:ind w:left="5" w:right="14" w:firstLine="562"/>
        <w:jc w:val="both"/>
        <w:rPr>
          <w:sz w:val="22"/>
          <w:szCs w:val="22"/>
          <w:lang w:val="el-GR"/>
        </w:rPr>
      </w:pPr>
      <w:r w:rsidRPr="00BD3B32">
        <w:rPr>
          <w:sz w:val="22"/>
          <w:szCs w:val="22"/>
          <w:lang w:val="el-GR"/>
        </w:rPr>
        <w:t>Οι μεταβολές των λογιστικών εκτιμήσεων καταχωρίζονται στην περίοδο, στην οποία διαπιστώνεται ότι προκύπτουν και επηρεάζουν αυτή την περίοδο και μελλοντικές περιόδους, κατά περίπτωση. Οι μεταβολές αυτές δεν καταχωρίζονται αναδρομικά.</w:t>
      </w:r>
    </w:p>
    <w:p w:rsidR="001A3FF3" w:rsidRPr="00BD3B32" w:rsidRDefault="001A3FF3" w:rsidP="00B71BD2">
      <w:pPr>
        <w:shd w:val="clear" w:color="auto" w:fill="FFFFFF"/>
        <w:spacing w:after="120" w:line="262" w:lineRule="auto"/>
        <w:ind w:left="5" w:right="14" w:hanging="5"/>
        <w:rPr>
          <w:b/>
          <w:bCs/>
          <w:sz w:val="22"/>
          <w:szCs w:val="22"/>
          <w:lang w:val="el-GR"/>
        </w:rPr>
      </w:pPr>
      <w:r w:rsidRPr="00BD3B32">
        <w:rPr>
          <w:b/>
          <w:bCs/>
          <w:sz w:val="22"/>
          <w:szCs w:val="22"/>
          <w:lang w:val="el-GR"/>
        </w:rPr>
        <w:t>3.2.3. Διόρθωση σφαλμάτων προηγούμενων περιόδων</w:t>
      </w:r>
    </w:p>
    <w:p w:rsidR="001A3FF3" w:rsidRPr="00BD3B32" w:rsidRDefault="001A3FF3" w:rsidP="00B71BD2">
      <w:pPr>
        <w:shd w:val="clear" w:color="auto" w:fill="FFFFFF"/>
        <w:spacing w:after="120" w:line="262" w:lineRule="auto"/>
        <w:ind w:left="5" w:right="14" w:firstLine="562"/>
        <w:jc w:val="both"/>
        <w:rPr>
          <w:sz w:val="22"/>
          <w:szCs w:val="22"/>
          <w:lang w:val="el-GR"/>
        </w:rPr>
      </w:pPr>
      <w:r w:rsidRPr="00BD3B32">
        <w:rPr>
          <w:sz w:val="22"/>
          <w:szCs w:val="22"/>
          <w:lang w:val="el-GR"/>
        </w:rPr>
        <w:t xml:space="preserve">Οι διορθώσεις σφαλμάτων καταχωρίζονται με την αναδρομική διόρθωση των χρηματοοικονομικών καταστάσεων όλων των περιόδων που δημοσιοποιούνται μαζί με τις καταστάσεις της τρέχουσας περιόδου. </w:t>
      </w:r>
    </w:p>
    <w:p w:rsidR="001A3FF3" w:rsidRPr="00BD3B32" w:rsidRDefault="001A3FF3" w:rsidP="00B71BD2">
      <w:pPr>
        <w:pStyle w:val="1"/>
        <w:spacing w:after="120" w:line="262" w:lineRule="auto"/>
        <w:jc w:val="left"/>
      </w:pPr>
      <w:bookmarkStart w:id="112" w:name="_Toc447633838"/>
      <w:bookmarkStart w:id="113" w:name="_Toc179540979"/>
      <w:bookmarkStart w:id="114" w:name="_Toc115169897"/>
      <w:r w:rsidRPr="00BD3B32">
        <w:t>4. Παρεκκλίσεις από τις διατάξεις του νόμου προκειμένου να επιτευχθεί εύλογη παρουσίαση των χρηματοοικονομικών καταστάσεων</w:t>
      </w:r>
      <w:bookmarkEnd w:id="112"/>
      <w:bookmarkEnd w:id="113"/>
      <w:bookmarkEnd w:id="114"/>
    </w:p>
    <w:p w:rsidR="001A3FF3" w:rsidRPr="00BD3B32" w:rsidRDefault="001A3FF3" w:rsidP="00B71BD2">
      <w:pPr>
        <w:shd w:val="clear" w:color="auto" w:fill="FFFFFF"/>
        <w:spacing w:after="120" w:line="262" w:lineRule="auto"/>
        <w:ind w:left="5" w:right="14" w:firstLine="562"/>
        <w:jc w:val="both"/>
        <w:rPr>
          <w:sz w:val="22"/>
          <w:szCs w:val="22"/>
          <w:lang w:val="el-GR"/>
        </w:rPr>
      </w:pPr>
      <w:r w:rsidRPr="00BD3B32">
        <w:rPr>
          <w:sz w:val="22"/>
          <w:szCs w:val="22"/>
          <w:lang w:val="el-GR"/>
        </w:rPr>
        <w:t xml:space="preserve">Όταν, σε εξαιρετικές περιπτώσεις, ο Συνεταιρισμός παρεκκλίνει από την εφαρμογή μιας διατάξεως του νόμου για να εκπληρώσει την υποχρέωση της εύλογης παρουσιάσεως των χρηματοοικονομικών καταστάσεων, γνωστοποιεί και αιτιολογεί επαρκώς την παρέκκλιση αυτή. </w:t>
      </w:r>
    </w:p>
    <w:p w:rsidR="001A3FF3" w:rsidRPr="00BD3B32" w:rsidRDefault="001A3FF3" w:rsidP="00B71BD2">
      <w:pPr>
        <w:shd w:val="clear" w:color="auto" w:fill="FFFFFF"/>
        <w:spacing w:after="120" w:line="262" w:lineRule="auto"/>
        <w:ind w:left="5" w:right="14" w:firstLine="562"/>
        <w:jc w:val="both"/>
        <w:rPr>
          <w:sz w:val="22"/>
          <w:szCs w:val="22"/>
          <w:lang w:val="el-GR"/>
        </w:rPr>
      </w:pPr>
      <w:r w:rsidRPr="00BD3B32">
        <w:rPr>
          <w:sz w:val="22"/>
          <w:szCs w:val="22"/>
          <w:lang w:val="el-GR"/>
        </w:rPr>
        <w:t>Στην παρούσα περίοδο δεν προέκυψε ανάγκη τέτοιας παρεκκλίσεως.</w:t>
      </w:r>
    </w:p>
    <w:p w:rsidR="001A3FF3" w:rsidRPr="00BD3B32" w:rsidRDefault="001A3FF3" w:rsidP="00B71BD2">
      <w:pPr>
        <w:pStyle w:val="1"/>
        <w:spacing w:after="120" w:line="262" w:lineRule="auto"/>
        <w:jc w:val="left"/>
      </w:pPr>
      <w:bookmarkStart w:id="115" w:name="_Toc447633839"/>
      <w:bookmarkStart w:id="116" w:name="_Toc179540980"/>
      <w:bookmarkStart w:id="117" w:name="_Toc115169898"/>
      <w:r w:rsidRPr="00BD3B32">
        <w:lastRenderedPageBreak/>
        <w:t>5. Σχέσεις ενός περιουσιακού στοιχείου ή μιας υποχρεώσεως με περισσότερα από ένα κονδύλια του ισολογισμού</w:t>
      </w:r>
      <w:bookmarkEnd w:id="115"/>
      <w:r w:rsidR="001304EE">
        <w:t>.</w:t>
      </w:r>
      <w:bookmarkEnd w:id="116"/>
      <w:bookmarkEnd w:id="117"/>
    </w:p>
    <w:p w:rsidR="001A3FF3" w:rsidRPr="00BD3B32" w:rsidRDefault="0061296D" w:rsidP="00B71BD2">
      <w:pPr>
        <w:shd w:val="clear" w:color="auto" w:fill="FFFFFF"/>
        <w:spacing w:after="120" w:line="262" w:lineRule="auto"/>
        <w:ind w:left="5" w:right="14" w:firstLine="562"/>
        <w:jc w:val="both"/>
        <w:rPr>
          <w:sz w:val="22"/>
          <w:szCs w:val="22"/>
          <w:lang w:val="el-GR"/>
        </w:rPr>
      </w:pPr>
      <w:r>
        <w:rPr>
          <w:sz w:val="22"/>
          <w:szCs w:val="22"/>
          <w:lang w:val="el-GR"/>
        </w:rPr>
        <w:t xml:space="preserve"> </w:t>
      </w:r>
      <w:r w:rsidRPr="00F94875">
        <w:rPr>
          <w:sz w:val="22"/>
          <w:szCs w:val="22"/>
          <w:lang w:val="el-GR"/>
        </w:rPr>
        <w:t xml:space="preserve">Στον λογαριασμό του Ενεργητικού «Λοιπές απαιτήσεις» περιλαμβάνεται ποσό € </w:t>
      </w:r>
      <w:r w:rsidR="00690586" w:rsidRPr="00F94875">
        <w:rPr>
          <w:sz w:val="22"/>
          <w:szCs w:val="22"/>
          <w:lang w:val="el-GR"/>
        </w:rPr>
        <w:t>4</w:t>
      </w:r>
      <w:r w:rsidR="001D6409" w:rsidRPr="00F94875">
        <w:rPr>
          <w:sz w:val="22"/>
          <w:szCs w:val="22"/>
          <w:lang w:val="el-GR"/>
        </w:rPr>
        <w:t>8</w:t>
      </w:r>
      <w:r w:rsidR="00690586" w:rsidRPr="00F94875">
        <w:rPr>
          <w:sz w:val="22"/>
          <w:szCs w:val="22"/>
          <w:lang w:val="el-GR"/>
        </w:rPr>
        <w:t>.</w:t>
      </w:r>
      <w:r w:rsidR="001D6409" w:rsidRPr="00F94875">
        <w:rPr>
          <w:sz w:val="22"/>
          <w:szCs w:val="22"/>
          <w:lang w:val="el-GR"/>
        </w:rPr>
        <w:t>314</w:t>
      </w:r>
      <w:r w:rsidR="00690586" w:rsidRPr="00F94875">
        <w:rPr>
          <w:sz w:val="22"/>
          <w:szCs w:val="22"/>
          <w:lang w:val="el-GR"/>
        </w:rPr>
        <w:t>,</w:t>
      </w:r>
      <w:r w:rsidR="001D6409" w:rsidRPr="00F94875">
        <w:rPr>
          <w:sz w:val="22"/>
          <w:szCs w:val="22"/>
          <w:lang w:val="el-GR"/>
        </w:rPr>
        <w:t>75</w:t>
      </w:r>
      <w:r w:rsidR="00690586">
        <w:rPr>
          <w:sz w:val="22"/>
          <w:szCs w:val="22"/>
          <w:lang w:val="el-GR"/>
        </w:rPr>
        <w:t xml:space="preserve"> </w:t>
      </w:r>
      <w:r>
        <w:rPr>
          <w:sz w:val="22"/>
          <w:szCs w:val="22"/>
          <w:lang w:val="el-GR"/>
        </w:rPr>
        <w:t>υπόλογοι δια</w:t>
      </w:r>
      <w:r w:rsidR="001E2C24">
        <w:rPr>
          <w:sz w:val="22"/>
          <w:szCs w:val="22"/>
          <w:lang w:val="el-GR"/>
        </w:rPr>
        <w:t>χειριστές και αντίστοιχα ισόποσο</w:t>
      </w:r>
      <w:r>
        <w:rPr>
          <w:sz w:val="22"/>
          <w:szCs w:val="22"/>
          <w:lang w:val="el-GR"/>
        </w:rPr>
        <w:t xml:space="preserve"> στον Λογαριασμό του Παθητικού Λοιποί Πιστωτές ελλείματα υπό τακτοποίηση.</w:t>
      </w:r>
    </w:p>
    <w:p w:rsidR="001A3FF3" w:rsidRPr="00BD3B32" w:rsidRDefault="001A3FF3" w:rsidP="00B71BD2">
      <w:pPr>
        <w:pStyle w:val="1"/>
        <w:spacing w:line="262" w:lineRule="auto"/>
        <w:jc w:val="left"/>
      </w:pPr>
      <w:bookmarkStart w:id="118" w:name="_Toc179540981"/>
      <w:bookmarkStart w:id="119" w:name="_Toc115169899"/>
      <w:r w:rsidRPr="00BD3B32">
        <w:t>6. Πληροφ</w:t>
      </w:r>
      <w:r w:rsidR="001E2C24">
        <w:t>ορίες σχετικά με ενσώματα και άυ</w:t>
      </w:r>
      <w:r w:rsidRPr="00BD3B32">
        <w:t>λα πάγια περιουσιακά στοιχεία</w:t>
      </w:r>
      <w:bookmarkEnd w:id="118"/>
      <w:bookmarkEnd w:id="119"/>
    </w:p>
    <w:p w:rsidR="001A3FF3" w:rsidRPr="00BD3B32" w:rsidRDefault="001A3FF3" w:rsidP="00B71BD2">
      <w:pPr>
        <w:spacing w:line="262" w:lineRule="auto"/>
        <w:rPr>
          <w:sz w:val="16"/>
          <w:szCs w:val="16"/>
          <w:lang w:val="el-GR"/>
        </w:rPr>
      </w:pPr>
    </w:p>
    <w:p w:rsidR="001A3FF3" w:rsidRPr="00BD3B32" w:rsidRDefault="001A3FF3" w:rsidP="00B71BD2">
      <w:pPr>
        <w:shd w:val="clear" w:color="auto" w:fill="FFFFFF"/>
        <w:spacing w:after="200" w:line="262" w:lineRule="auto"/>
        <w:ind w:left="284" w:right="14" w:hanging="284"/>
        <w:rPr>
          <w:b/>
          <w:bCs/>
          <w:sz w:val="22"/>
          <w:szCs w:val="22"/>
          <w:lang w:val="el-GR"/>
        </w:rPr>
      </w:pPr>
      <w:r w:rsidRPr="00BD3B32">
        <w:rPr>
          <w:b/>
          <w:bCs/>
          <w:sz w:val="22"/>
          <w:szCs w:val="22"/>
          <w:lang w:val="el-GR"/>
        </w:rPr>
        <w:t>6.1. Ιδιοχρησιμοποιούμενα ενσώματα πάγια περιουσιακά στοιχεία</w:t>
      </w:r>
    </w:p>
    <w:tbl>
      <w:tblPr>
        <w:tblW w:w="9565" w:type="dxa"/>
        <w:tblInd w:w="118" w:type="dxa"/>
        <w:tblLook w:val="04A0"/>
      </w:tblPr>
      <w:tblGrid>
        <w:gridCol w:w="3251"/>
        <w:gridCol w:w="1056"/>
        <w:gridCol w:w="1070"/>
        <w:gridCol w:w="1292"/>
        <w:gridCol w:w="1360"/>
        <w:gridCol w:w="1536"/>
      </w:tblGrid>
      <w:tr w:rsidR="00690586" w:rsidRPr="0056177B" w:rsidTr="00690586">
        <w:trPr>
          <w:trHeight w:val="408"/>
        </w:trPr>
        <w:tc>
          <w:tcPr>
            <w:tcW w:w="32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90586" w:rsidRPr="00331C87" w:rsidRDefault="00690586" w:rsidP="00B71BD2">
            <w:pPr>
              <w:rPr>
                <w:b/>
                <w:bCs/>
                <w:color w:val="000000"/>
                <w:sz w:val="16"/>
                <w:szCs w:val="16"/>
                <w:lang w:val="el-GR" w:eastAsia="el-GR"/>
              </w:rPr>
            </w:pPr>
            <w:r w:rsidRPr="00331C87">
              <w:rPr>
                <w:b/>
                <w:bCs/>
                <w:color w:val="000000"/>
                <w:sz w:val="16"/>
                <w:szCs w:val="16"/>
                <w:lang w:val="el-GR" w:eastAsia="el-GR"/>
              </w:rPr>
              <w:t>Πίνακας μεταβολών ενσώματων πάγιων στοιχείων ιδιοχρησιμοποιούμενων</w:t>
            </w:r>
          </w:p>
        </w:tc>
        <w:tc>
          <w:tcPr>
            <w:tcW w:w="105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90586" w:rsidRPr="00331C87" w:rsidRDefault="00690586" w:rsidP="00B71BD2">
            <w:pPr>
              <w:jc w:val="center"/>
              <w:rPr>
                <w:b/>
                <w:bCs/>
                <w:color w:val="000000"/>
                <w:sz w:val="16"/>
                <w:szCs w:val="16"/>
                <w:lang w:val="el-GR" w:eastAsia="el-GR"/>
              </w:rPr>
            </w:pPr>
            <w:r w:rsidRPr="00331C87">
              <w:rPr>
                <w:b/>
                <w:bCs/>
                <w:color w:val="000000"/>
                <w:sz w:val="16"/>
                <w:szCs w:val="16"/>
                <w:lang w:val="el-GR" w:eastAsia="el-GR"/>
              </w:rPr>
              <w:t>Γήπεδα</w:t>
            </w:r>
          </w:p>
        </w:tc>
        <w:tc>
          <w:tcPr>
            <w:tcW w:w="1070" w:type="dxa"/>
            <w:tcBorders>
              <w:top w:val="single" w:sz="8" w:space="0" w:color="auto"/>
              <w:left w:val="nil"/>
              <w:bottom w:val="single" w:sz="4" w:space="0" w:color="auto"/>
              <w:right w:val="single" w:sz="4" w:space="0" w:color="auto"/>
            </w:tcBorders>
            <w:shd w:val="clear" w:color="auto" w:fill="auto"/>
            <w:vAlign w:val="center"/>
            <w:hideMark/>
          </w:tcPr>
          <w:p w:rsidR="00690586" w:rsidRPr="00331C87" w:rsidRDefault="00690586" w:rsidP="00B71BD2">
            <w:pPr>
              <w:jc w:val="center"/>
              <w:rPr>
                <w:b/>
                <w:bCs/>
                <w:color w:val="000000"/>
                <w:sz w:val="16"/>
                <w:szCs w:val="16"/>
                <w:lang w:val="el-GR" w:eastAsia="el-GR"/>
              </w:rPr>
            </w:pPr>
            <w:r w:rsidRPr="00331C87">
              <w:rPr>
                <w:b/>
                <w:bCs/>
                <w:color w:val="000000"/>
                <w:sz w:val="16"/>
                <w:szCs w:val="16"/>
                <w:lang w:val="el-GR" w:eastAsia="el-GR"/>
              </w:rPr>
              <w:t xml:space="preserve">Κτίρια </w:t>
            </w:r>
          </w:p>
        </w:tc>
        <w:tc>
          <w:tcPr>
            <w:tcW w:w="1292" w:type="dxa"/>
            <w:tcBorders>
              <w:top w:val="single" w:sz="8" w:space="0" w:color="auto"/>
              <w:left w:val="nil"/>
              <w:bottom w:val="single" w:sz="4" w:space="0" w:color="auto"/>
              <w:right w:val="single" w:sz="4" w:space="0" w:color="auto"/>
            </w:tcBorders>
            <w:shd w:val="clear" w:color="auto" w:fill="auto"/>
            <w:vAlign w:val="center"/>
            <w:hideMark/>
          </w:tcPr>
          <w:p w:rsidR="00690586" w:rsidRPr="00331C87" w:rsidRDefault="00690586" w:rsidP="00B71BD2">
            <w:pPr>
              <w:jc w:val="center"/>
              <w:rPr>
                <w:b/>
                <w:bCs/>
                <w:color w:val="000000"/>
                <w:sz w:val="16"/>
                <w:szCs w:val="16"/>
                <w:lang w:val="el-GR" w:eastAsia="el-GR"/>
              </w:rPr>
            </w:pPr>
            <w:r w:rsidRPr="00331C87">
              <w:rPr>
                <w:b/>
                <w:bCs/>
                <w:color w:val="000000"/>
                <w:sz w:val="16"/>
                <w:szCs w:val="16"/>
                <w:lang w:val="el-GR" w:eastAsia="el-GR"/>
              </w:rPr>
              <w:t>Μηχανολογικός εξοπλισμός</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690586" w:rsidRPr="00331C87" w:rsidRDefault="00690586" w:rsidP="00B71BD2">
            <w:pPr>
              <w:jc w:val="center"/>
              <w:rPr>
                <w:b/>
                <w:bCs/>
                <w:color w:val="000000"/>
                <w:sz w:val="16"/>
                <w:szCs w:val="16"/>
                <w:lang w:val="el-GR" w:eastAsia="el-GR"/>
              </w:rPr>
            </w:pPr>
            <w:r w:rsidRPr="00331C87">
              <w:rPr>
                <w:b/>
                <w:bCs/>
                <w:color w:val="000000"/>
                <w:sz w:val="16"/>
                <w:szCs w:val="16"/>
                <w:lang w:val="el-GR" w:eastAsia="el-GR"/>
              </w:rPr>
              <w:t>Λοιπός εξοπλισμός</w:t>
            </w:r>
          </w:p>
        </w:tc>
        <w:tc>
          <w:tcPr>
            <w:tcW w:w="1536" w:type="dxa"/>
            <w:tcBorders>
              <w:top w:val="single" w:sz="8" w:space="0" w:color="auto"/>
              <w:left w:val="nil"/>
              <w:bottom w:val="single" w:sz="4" w:space="0" w:color="auto"/>
              <w:right w:val="single" w:sz="8" w:space="0" w:color="auto"/>
            </w:tcBorders>
            <w:shd w:val="clear" w:color="auto" w:fill="auto"/>
            <w:vAlign w:val="center"/>
            <w:hideMark/>
          </w:tcPr>
          <w:p w:rsidR="00B71BD2" w:rsidRDefault="00690586" w:rsidP="00B71BD2">
            <w:pPr>
              <w:jc w:val="center"/>
              <w:rPr>
                <w:b/>
                <w:bCs/>
                <w:color w:val="000000"/>
                <w:sz w:val="16"/>
                <w:szCs w:val="16"/>
                <w:lang w:val="el-GR" w:eastAsia="el-GR"/>
              </w:rPr>
            </w:pPr>
            <w:r w:rsidRPr="00331C87">
              <w:rPr>
                <w:b/>
                <w:bCs/>
                <w:color w:val="000000"/>
                <w:sz w:val="16"/>
                <w:szCs w:val="16"/>
                <w:lang w:val="el-GR" w:eastAsia="el-GR"/>
              </w:rPr>
              <w:t xml:space="preserve">Λοιπά ενσώματα πάγια(Μεταφορικά </w:t>
            </w:r>
          </w:p>
          <w:p w:rsidR="00B71BD2" w:rsidRDefault="00B71BD2" w:rsidP="00B71BD2">
            <w:pPr>
              <w:jc w:val="center"/>
              <w:rPr>
                <w:b/>
                <w:bCs/>
                <w:color w:val="000000"/>
                <w:sz w:val="16"/>
                <w:szCs w:val="16"/>
                <w:lang w:val="el-GR" w:eastAsia="el-GR"/>
              </w:rPr>
            </w:pPr>
          </w:p>
          <w:p w:rsidR="00690586" w:rsidRPr="00331C87" w:rsidRDefault="00690586" w:rsidP="00B71BD2">
            <w:pPr>
              <w:jc w:val="center"/>
              <w:rPr>
                <w:b/>
                <w:bCs/>
                <w:color w:val="000000"/>
                <w:sz w:val="16"/>
                <w:szCs w:val="16"/>
                <w:lang w:val="el-GR" w:eastAsia="el-GR"/>
              </w:rPr>
            </w:pPr>
            <w:r w:rsidRPr="00331C87">
              <w:rPr>
                <w:b/>
                <w:bCs/>
                <w:color w:val="000000"/>
                <w:sz w:val="16"/>
                <w:szCs w:val="16"/>
                <w:lang w:val="el-GR" w:eastAsia="el-GR"/>
              </w:rPr>
              <w:t>μέσα)</w:t>
            </w:r>
          </w:p>
        </w:tc>
      </w:tr>
      <w:tr w:rsidR="00690586" w:rsidRPr="00331C87" w:rsidTr="00690586">
        <w:trPr>
          <w:trHeight w:val="288"/>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690586" w:rsidRPr="00331C87" w:rsidRDefault="00690586" w:rsidP="00690586">
            <w:pPr>
              <w:rPr>
                <w:b/>
                <w:bCs/>
                <w:color w:val="000000"/>
                <w:sz w:val="16"/>
                <w:szCs w:val="16"/>
                <w:u w:val="single"/>
                <w:lang w:val="el-GR" w:eastAsia="el-GR"/>
              </w:rPr>
            </w:pPr>
            <w:r w:rsidRPr="00331C87">
              <w:rPr>
                <w:b/>
                <w:bCs/>
                <w:color w:val="000000"/>
                <w:sz w:val="16"/>
                <w:szCs w:val="16"/>
                <w:u w:val="single"/>
                <w:lang w:val="el-GR" w:eastAsia="el-GR"/>
              </w:rPr>
              <w:t xml:space="preserve">Αξία κτήσεως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 </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 </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 </w:t>
            </w:r>
          </w:p>
        </w:tc>
        <w:tc>
          <w:tcPr>
            <w:tcW w:w="1536" w:type="dxa"/>
            <w:tcBorders>
              <w:top w:val="single" w:sz="4" w:space="0" w:color="auto"/>
              <w:left w:val="nil"/>
              <w:bottom w:val="single" w:sz="4" w:space="0" w:color="auto"/>
              <w:right w:val="single" w:sz="8"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 </w:t>
            </w:r>
          </w:p>
        </w:tc>
      </w:tr>
      <w:tr w:rsidR="000E089B" w:rsidRPr="00331C87" w:rsidTr="00690586">
        <w:trPr>
          <w:trHeight w:val="288"/>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0E089B" w:rsidRPr="00331C87" w:rsidRDefault="000E089B" w:rsidP="00A87A19">
            <w:pPr>
              <w:rPr>
                <w:color w:val="000000"/>
                <w:sz w:val="16"/>
                <w:szCs w:val="16"/>
                <w:lang w:val="el-GR" w:eastAsia="el-GR"/>
              </w:rPr>
            </w:pPr>
            <w:r w:rsidRPr="00331C87">
              <w:rPr>
                <w:color w:val="000000"/>
                <w:sz w:val="16"/>
                <w:szCs w:val="16"/>
                <w:lang w:val="el-GR" w:eastAsia="el-GR"/>
              </w:rPr>
              <w:t>Υπόλοιπο 1.1.2021</w:t>
            </w:r>
          </w:p>
        </w:tc>
        <w:tc>
          <w:tcPr>
            <w:tcW w:w="1056"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3.265.500,00</w:t>
            </w:r>
          </w:p>
        </w:tc>
        <w:tc>
          <w:tcPr>
            <w:tcW w:w="1070"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1.520.928,11</w:t>
            </w:r>
          </w:p>
        </w:tc>
        <w:tc>
          <w:tcPr>
            <w:tcW w:w="1292"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121.878,83</w:t>
            </w:r>
          </w:p>
        </w:tc>
        <w:tc>
          <w:tcPr>
            <w:tcW w:w="1360"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55.040,65</w:t>
            </w:r>
          </w:p>
        </w:tc>
        <w:tc>
          <w:tcPr>
            <w:tcW w:w="1536" w:type="dxa"/>
            <w:tcBorders>
              <w:top w:val="nil"/>
              <w:left w:val="nil"/>
              <w:bottom w:val="single" w:sz="4" w:space="0" w:color="auto"/>
              <w:right w:val="single" w:sz="8"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17.112,60</w:t>
            </w:r>
          </w:p>
        </w:tc>
      </w:tr>
      <w:tr w:rsidR="000E089B" w:rsidRPr="00331C87" w:rsidTr="00690586">
        <w:trPr>
          <w:trHeight w:val="288"/>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0E089B" w:rsidRPr="00331C87" w:rsidRDefault="000E089B" w:rsidP="00690586">
            <w:pPr>
              <w:rPr>
                <w:color w:val="000000"/>
                <w:sz w:val="16"/>
                <w:szCs w:val="16"/>
                <w:lang w:val="el-GR" w:eastAsia="el-GR"/>
              </w:rPr>
            </w:pPr>
            <w:r w:rsidRPr="00331C87">
              <w:rPr>
                <w:color w:val="000000"/>
                <w:sz w:val="16"/>
                <w:szCs w:val="16"/>
                <w:lang w:val="el-GR" w:eastAsia="el-GR"/>
              </w:rPr>
              <w:t>Προσθήκες περιόδου</w:t>
            </w:r>
          </w:p>
        </w:tc>
        <w:tc>
          <w:tcPr>
            <w:tcW w:w="1056"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0,00</w:t>
            </w:r>
          </w:p>
        </w:tc>
        <w:tc>
          <w:tcPr>
            <w:tcW w:w="1070"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0,00</w:t>
            </w:r>
          </w:p>
        </w:tc>
        <w:tc>
          <w:tcPr>
            <w:tcW w:w="1292"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0,00</w:t>
            </w:r>
          </w:p>
        </w:tc>
        <w:tc>
          <w:tcPr>
            <w:tcW w:w="1360"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7.030,07</w:t>
            </w:r>
          </w:p>
        </w:tc>
        <w:tc>
          <w:tcPr>
            <w:tcW w:w="1536" w:type="dxa"/>
            <w:tcBorders>
              <w:top w:val="nil"/>
              <w:left w:val="nil"/>
              <w:bottom w:val="single" w:sz="4" w:space="0" w:color="auto"/>
              <w:right w:val="single" w:sz="8"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2.356,56</w:t>
            </w:r>
          </w:p>
        </w:tc>
      </w:tr>
      <w:tr w:rsidR="000E089B" w:rsidRPr="00331C87" w:rsidTr="00690586">
        <w:trPr>
          <w:trHeight w:val="288"/>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0E089B" w:rsidRPr="00331C87" w:rsidRDefault="000E089B" w:rsidP="00690586">
            <w:pPr>
              <w:rPr>
                <w:color w:val="000000"/>
                <w:sz w:val="16"/>
                <w:szCs w:val="16"/>
                <w:lang w:val="el-GR" w:eastAsia="el-GR"/>
              </w:rPr>
            </w:pPr>
            <w:r w:rsidRPr="00331C87">
              <w:rPr>
                <w:color w:val="000000"/>
                <w:sz w:val="16"/>
                <w:szCs w:val="16"/>
                <w:lang w:val="el-GR" w:eastAsia="el-GR"/>
              </w:rPr>
              <w:t>Μειώσεις περιόδου</w:t>
            </w:r>
          </w:p>
        </w:tc>
        <w:tc>
          <w:tcPr>
            <w:tcW w:w="1056"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rPr>
                <w:color w:val="000000"/>
                <w:sz w:val="16"/>
                <w:szCs w:val="16"/>
                <w:lang w:val="el-GR" w:eastAsia="el-GR"/>
              </w:rPr>
            </w:pPr>
            <w:r w:rsidRPr="00331C87">
              <w:rPr>
                <w:color w:val="000000"/>
                <w:sz w:val="16"/>
                <w:szCs w:val="16"/>
                <w:lang w:val="el-GR" w:eastAsia="el-GR"/>
              </w:rPr>
              <w:t> </w:t>
            </w:r>
          </w:p>
        </w:tc>
        <w:tc>
          <w:tcPr>
            <w:tcW w:w="1070"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rPr>
                <w:color w:val="000000"/>
                <w:sz w:val="16"/>
                <w:szCs w:val="16"/>
                <w:lang w:val="el-GR" w:eastAsia="el-GR"/>
              </w:rPr>
            </w:pPr>
            <w:r w:rsidRPr="00331C87">
              <w:rPr>
                <w:color w:val="000000"/>
                <w:sz w:val="16"/>
                <w:szCs w:val="16"/>
                <w:lang w:val="el-GR" w:eastAsia="el-GR"/>
              </w:rPr>
              <w:t> </w:t>
            </w:r>
          </w:p>
        </w:tc>
        <w:tc>
          <w:tcPr>
            <w:tcW w:w="1292"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rPr>
                <w:color w:val="000000"/>
                <w:sz w:val="16"/>
                <w:szCs w:val="16"/>
                <w:lang w:val="el-GR" w:eastAsia="el-GR"/>
              </w:rPr>
            </w:pPr>
            <w:r w:rsidRPr="00331C87">
              <w:rPr>
                <w:color w:val="000000"/>
                <w:sz w:val="16"/>
                <w:szCs w:val="16"/>
                <w:lang w:val="el-GR" w:eastAsia="el-GR"/>
              </w:rPr>
              <w:t> </w:t>
            </w:r>
          </w:p>
        </w:tc>
        <w:tc>
          <w:tcPr>
            <w:tcW w:w="1360"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rFonts w:ascii="Calibri" w:hAnsi="Calibri" w:cs="Calibri"/>
                <w:color w:val="000000"/>
                <w:sz w:val="16"/>
                <w:szCs w:val="16"/>
                <w:lang w:val="el-GR" w:eastAsia="el-GR"/>
              </w:rPr>
            </w:pPr>
            <w:r w:rsidRPr="00331C87">
              <w:rPr>
                <w:rFonts w:ascii="Calibri" w:hAnsi="Calibri" w:cs="Calibri"/>
                <w:color w:val="000000"/>
                <w:sz w:val="16"/>
                <w:szCs w:val="16"/>
                <w:lang w:val="el-GR" w:eastAsia="el-GR"/>
              </w:rPr>
              <w:t> </w:t>
            </w:r>
          </w:p>
        </w:tc>
        <w:tc>
          <w:tcPr>
            <w:tcW w:w="1536" w:type="dxa"/>
            <w:tcBorders>
              <w:top w:val="nil"/>
              <w:left w:val="nil"/>
              <w:bottom w:val="single" w:sz="4" w:space="0" w:color="auto"/>
              <w:right w:val="single" w:sz="8" w:space="0" w:color="auto"/>
            </w:tcBorders>
            <w:shd w:val="clear" w:color="auto" w:fill="auto"/>
            <w:noWrap/>
            <w:vAlign w:val="center"/>
            <w:hideMark/>
          </w:tcPr>
          <w:p w:rsidR="000E089B" w:rsidRPr="00331C87" w:rsidRDefault="000E089B" w:rsidP="000E089B">
            <w:pPr>
              <w:rPr>
                <w:color w:val="000000"/>
                <w:sz w:val="16"/>
                <w:szCs w:val="16"/>
                <w:lang w:val="el-GR" w:eastAsia="el-GR"/>
              </w:rPr>
            </w:pPr>
            <w:r w:rsidRPr="00331C87">
              <w:rPr>
                <w:color w:val="000000"/>
                <w:sz w:val="16"/>
                <w:szCs w:val="16"/>
                <w:lang w:val="el-GR" w:eastAsia="el-GR"/>
              </w:rPr>
              <w:t> </w:t>
            </w:r>
          </w:p>
        </w:tc>
      </w:tr>
      <w:tr w:rsidR="000E089B" w:rsidRPr="00331C87" w:rsidTr="00690586">
        <w:trPr>
          <w:trHeight w:val="288"/>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0E089B" w:rsidRPr="00331C87" w:rsidRDefault="000E089B" w:rsidP="00A87A19">
            <w:pPr>
              <w:rPr>
                <w:b/>
                <w:bCs/>
                <w:color w:val="000000"/>
                <w:sz w:val="16"/>
                <w:szCs w:val="16"/>
                <w:lang w:val="el-GR" w:eastAsia="el-GR"/>
              </w:rPr>
            </w:pPr>
            <w:r w:rsidRPr="00331C87">
              <w:rPr>
                <w:b/>
                <w:bCs/>
                <w:color w:val="000000"/>
                <w:sz w:val="16"/>
                <w:szCs w:val="16"/>
                <w:lang w:val="el-GR" w:eastAsia="el-GR"/>
              </w:rPr>
              <w:t>Υπόλοιπο 31.12.2021</w:t>
            </w:r>
          </w:p>
        </w:tc>
        <w:tc>
          <w:tcPr>
            <w:tcW w:w="1056"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b/>
                <w:bCs/>
                <w:color w:val="000000"/>
                <w:sz w:val="16"/>
                <w:szCs w:val="16"/>
                <w:lang w:val="el-GR" w:eastAsia="el-GR"/>
              </w:rPr>
            </w:pPr>
            <w:r w:rsidRPr="00331C87">
              <w:rPr>
                <w:b/>
                <w:bCs/>
                <w:color w:val="000000"/>
                <w:sz w:val="16"/>
                <w:szCs w:val="16"/>
                <w:lang w:val="el-GR" w:eastAsia="el-GR"/>
              </w:rPr>
              <w:t>3.265.500,00</w:t>
            </w:r>
          </w:p>
        </w:tc>
        <w:tc>
          <w:tcPr>
            <w:tcW w:w="1070"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b/>
                <w:bCs/>
                <w:color w:val="000000"/>
                <w:sz w:val="16"/>
                <w:szCs w:val="16"/>
                <w:lang w:val="el-GR" w:eastAsia="el-GR"/>
              </w:rPr>
            </w:pPr>
            <w:r w:rsidRPr="00331C87">
              <w:rPr>
                <w:b/>
                <w:bCs/>
                <w:color w:val="000000"/>
                <w:sz w:val="16"/>
                <w:szCs w:val="16"/>
                <w:lang w:val="el-GR" w:eastAsia="el-GR"/>
              </w:rPr>
              <w:t>1.520.928,11</w:t>
            </w:r>
          </w:p>
        </w:tc>
        <w:tc>
          <w:tcPr>
            <w:tcW w:w="1292"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b/>
                <w:bCs/>
                <w:color w:val="000000"/>
                <w:sz w:val="16"/>
                <w:szCs w:val="16"/>
                <w:lang w:val="el-GR" w:eastAsia="el-GR"/>
              </w:rPr>
            </w:pPr>
            <w:r w:rsidRPr="00331C87">
              <w:rPr>
                <w:b/>
                <w:bCs/>
                <w:color w:val="000000"/>
                <w:sz w:val="16"/>
                <w:szCs w:val="16"/>
                <w:lang w:val="el-GR" w:eastAsia="el-GR"/>
              </w:rPr>
              <w:t>121.878,83</w:t>
            </w:r>
          </w:p>
        </w:tc>
        <w:tc>
          <w:tcPr>
            <w:tcW w:w="1360"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b/>
                <w:bCs/>
                <w:color w:val="000000"/>
                <w:sz w:val="16"/>
                <w:szCs w:val="16"/>
                <w:lang w:val="el-GR" w:eastAsia="el-GR"/>
              </w:rPr>
            </w:pPr>
            <w:r w:rsidRPr="00331C87">
              <w:rPr>
                <w:b/>
                <w:bCs/>
                <w:color w:val="000000"/>
                <w:sz w:val="16"/>
                <w:szCs w:val="16"/>
                <w:lang w:val="el-GR" w:eastAsia="el-GR"/>
              </w:rPr>
              <w:t>62.070,72</w:t>
            </w:r>
          </w:p>
        </w:tc>
        <w:tc>
          <w:tcPr>
            <w:tcW w:w="1536" w:type="dxa"/>
            <w:tcBorders>
              <w:top w:val="nil"/>
              <w:left w:val="nil"/>
              <w:bottom w:val="single" w:sz="4" w:space="0" w:color="auto"/>
              <w:right w:val="single" w:sz="8" w:space="0" w:color="auto"/>
            </w:tcBorders>
            <w:shd w:val="clear" w:color="auto" w:fill="auto"/>
            <w:noWrap/>
            <w:vAlign w:val="center"/>
            <w:hideMark/>
          </w:tcPr>
          <w:p w:rsidR="000E089B" w:rsidRPr="00331C87" w:rsidRDefault="000E089B" w:rsidP="000E089B">
            <w:pPr>
              <w:jc w:val="right"/>
              <w:rPr>
                <w:b/>
                <w:bCs/>
                <w:color w:val="000000"/>
                <w:sz w:val="16"/>
                <w:szCs w:val="16"/>
                <w:lang w:val="el-GR" w:eastAsia="el-GR"/>
              </w:rPr>
            </w:pPr>
            <w:r w:rsidRPr="00331C87">
              <w:rPr>
                <w:b/>
                <w:bCs/>
                <w:color w:val="000000"/>
                <w:sz w:val="16"/>
                <w:szCs w:val="16"/>
                <w:lang w:val="el-GR" w:eastAsia="el-GR"/>
              </w:rPr>
              <w:t>19.469,16</w:t>
            </w:r>
          </w:p>
        </w:tc>
      </w:tr>
      <w:tr w:rsidR="000E089B" w:rsidRPr="00331C87" w:rsidTr="00690586">
        <w:trPr>
          <w:trHeight w:val="288"/>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0E089B" w:rsidRPr="00331C87" w:rsidRDefault="000E089B" w:rsidP="00690586">
            <w:pPr>
              <w:rPr>
                <w:b/>
                <w:bCs/>
                <w:color w:val="000000"/>
                <w:sz w:val="16"/>
                <w:szCs w:val="16"/>
                <w:u w:val="single"/>
                <w:lang w:val="el-GR" w:eastAsia="el-GR"/>
              </w:rPr>
            </w:pPr>
            <w:r w:rsidRPr="00331C87">
              <w:rPr>
                <w:b/>
                <w:bCs/>
                <w:color w:val="000000"/>
                <w:sz w:val="16"/>
                <w:szCs w:val="16"/>
                <w:u w:val="single"/>
                <w:lang w:val="el-GR" w:eastAsia="el-GR"/>
              </w:rPr>
              <w:t>Σωρευμένες αποσβέσεις και απομειώσεις</w:t>
            </w:r>
          </w:p>
        </w:tc>
        <w:tc>
          <w:tcPr>
            <w:tcW w:w="1056"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rPr>
                <w:color w:val="000000"/>
                <w:sz w:val="16"/>
                <w:szCs w:val="16"/>
                <w:lang w:val="el-GR" w:eastAsia="el-GR"/>
              </w:rPr>
            </w:pPr>
            <w:r w:rsidRPr="00331C87">
              <w:rPr>
                <w:color w:val="000000"/>
                <w:sz w:val="16"/>
                <w:szCs w:val="16"/>
                <w:lang w:val="el-GR" w:eastAsia="el-GR"/>
              </w:rPr>
              <w:t> </w:t>
            </w:r>
          </w:p>
        </w:tc>
        <w:tc>
          <w:tcPr>
            <w:tcW w:w="1070"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rPr>
                <w:color w:val="000000"/>
                <w:sz w:val="16"/>
                <w:szCs w:val="16"/>
                <w:lang w:val="el-GR" w:eastAsia="el-GR"/>
              </w:rPr>
            </w:pPr>
            <w:r w:rsidRPr="00331C87">
              <w:rPr>
                <w:color w:val="000000"/>
                <w:sz w:val="16"/>
                <w:szCs w:val="16"/>
                <w:lang w:val="el-GR" w:eastAsia="el-GR"/>
              </w:rPr>
              <w:t> </w:t>
            </w:r>
          </w:p>
        </w:tc>
        <w:tc>
          <w:tcPr>
            <w:tcW w:w="1292"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rPr>
                <w:color w:val="000000"/>
                <w:sz w:val="16"/>
                <w:szCs w:val="16"/>
                <w:lang w:val="el-GR" w:eastAsia="el-GR"/>
              </w:rPr>
            </w:pPr>
            <w:r w:rsidRPr="00331C87">
              <w:rPr>
                <w:color w:val="000000"/>
                <w:sz w:val="16"/>
                <w:szCs w:val="16"/>
                <w:lang w:val="el-GR" w:eastAsia="el-GR"/>
              </w:rPr>
              <w:t> </w:t>
            </w:r>
          </w:p>
        </w:tc>
        <w:tc>
          <w:tcPr>
            <w:tcW w:w="1360"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rPr>
                <w:color w:val="000000"/>
                <w:sz w:val="16"/>
                <w:szCs w:val="16"/>
                <w:lang w:val="el-GR" w:eastAsia="el-GR"/>
              </w:rPr>
            </w:pPr>
            <w:r w:rsidRPr="00331C87">
              <w:rPr>
                <w:color w:val="000000"/>
                <w:sz w:val="16"/>
                <w:szCs w:val="16"/>
                <w:lang w:val="el-GR" w:eastAsia="el-GR"/>
              </w:rPr>
              <w:t> </w:t>
            </w:r>
          </w:p>
        </w:tc>
        <w:tc>
          <w:tcPr>
            <w:tcW w:w="1536" w:type="dxa"/>
            <w:tcBorders>
              <w:top w:val="nil"/>
              <w:left w:val="nil"/>
              <w:bottom w:val="single" w:sz="4" w:space="0" w:color="auto"/>
              <w:right w:val="single" w:sz="8" w:space="0" w:color="auto"/>
            </w:tcBorders>
            <w:shd w:val="clear" w:color="auto" w:fill="auto"/>
            <w:noWrap/>
            <w:vAlign w:val="center"/>
            <w:hideMark/>
          </w:tcPr>
          <w:p w:rsidR="000E089B" w:rsidRPr="00331C87" w:rsidRDefault="000E089B" w:rsidP="000E089B">
            <w:pPr>
              <w:rPr>
                <w:color w:val="000000"/>
                <w:sz w:val="16"/>
                <w:szCs w:val="16"/>
                <w:lang w:val="el-GR" w:eastAsia="el-GR"/>
              </w:rPr>
            </w:pPr>
            <w:r w:rsidRPr="00331C87">
              <w:rPr>
                <w:color w:val="000000"/>
                <w:sz w:val="16"/>
                <w:szCs w:val="16"/>
                <w:lang w:val="el-GR" w:eastAsia="el-GR"/>
              </w:rPr>
              <w:t> </w:t>
            </w:r>
          </w:p>
        </w:tc>
      </w:tr>
      <w:tr w:rsidR="000E089B" w:rsidRPr="00331C87" w:rsidTr="00690586">
        <w:trPr>
          <w:trHeight w:val="288"/>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0E089B" w:rsidRPr="00331C87" w:rsidRDefault="000E089B" w:rsidP="00A87A19">
            <w:pPr>
              <w:rPr>
                <w:color w:val="000000"/>
                <w:sz w:val="16"/>
                <w:szCs w:val="16"/>
                <w:lang w:val="el-GR" w:eastAsia="el-GR"/>
              </w:rPr>
            </w:pPr>
            <w:r w:rsidRPr="00331C87">
              <w:rPr>
                <w:color w:val="000000"/>
                <w:sz w:val="16"/>
                <w:szCs w:val="16"/>
                <w:lang w:val="el-GR" w:eastAsia="el-GR"/>
              </w:rPr>
              <w:t>Υπόλοιπο 1.1.2021</w:t>
            </w:r>
          </w:p>
        </w:tc>
        <w:tc>
          <w:tcPr>
            <w:tcW w:w="1056"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0,00</w:t>
            </w:r>
          </w:p>
        </w:tc>
        <w:tc>
          <w:tcPr>
            <w:tcW w:w="1070"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483.176,93</w:t>
            </w:r>
          </w:p>
        </w:tc>
        <w:tc>
          <w:tcPr>
            <w:tcW w:w="1292"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85.660,78</w:t>
            </w:r>
          </w:p>
        </w:tc>
        <w:tc>
          <w:tcPr>
            <w:tcW w:w="1360"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44.149,08</w:t>
            </w:r>
          </w:p>
        </w:tc>
        <w:tc>
          <w:tcPr>
            <w:tcW w:w="1536" w:type="dxa"/>
            <w:tcBorders>
              <w:top w:val="nil"/>
              <w:left w:val="nil"/>
              <w:bottom w:val="single" w:sz="4" w:space="0" w:color="auto"/>
              <w:right w:val="single" w:sz="8"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1.944,59</w:t>
            </w:r>
          </w:p>
        </w:tc>
      </w:tr>
      <w:tr w:rsidR="000E089B" w:rsidRPr="00331C87" w:rsidTr="003C4254">
        <w:trPr>
          <w:trHeight w:val="288"/>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0E089B" w:rsidRPr="00331C87" w:rsidRDefault="000E089B" w:rsidP="00690586">
            <w:pPr>
              <w:rPr>
                <w:color w:val="000000"/>
                <w:sz w:val="16"/>
                <w:szCs w:val="16"/>
                <w:lang w:val="el-GR" w:eastAsia="el-GR"/>
              </w:rPr>
            </w:pPr>
            <w:r w:rsidRPr="00331C87">
              <w:rPr>
                <w:color w:val="000000"/>
                <w:sz w:val="16"/>
                <w:szCs w:val="16"/>
                <w:lang w:val="el-GR" w:eastAsia="el-GR"/>
              </w:rPr>
              <w:t>Αποσβέσεις περιόδου</w:t>
            </w:r>
          </w:p>
        </w:tc>
        <w:tc>
          <w:tcPr>
            <w:tcW w:w="1056"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rPr>
                <w:color w:val="000000"/>
                <w:sz w:val="16"/>
                <w:szCs w:val="16"/>
                <w:lang w:val="el-GR" w:eastAsia="el-GR"/>
              </w:rPr>
            </w:pPr>
            <w:r w:rsidRPr="00331C87">
              <w:rPr>
                <w:color w:val="000000"/>
                <w:sz w:val="16"/>
                <w:szCs w:val="16"/>
                <w:lang w:val="el-GR" w:eastAsia="el-GR"/>
              </w:rPr>
              <w:t> </w:t>
            </w:r>
          </w:p>
        </w:tc>
        <w:tc>
          <w:tcPr>
            <w:tcW w:w="1070"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60.792,00</w:t>
            </w:r>
          </w:p>
        </w:tc>
        <w:tc>
          <w:tcPr>
            <w:tcW w:w="1292"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12.173,65</w:t>
            </w:r>
          </w:p>
        </w:tc>
        <w:tc>
          <w:tcPr>
            <w:tcW w:w="1360"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8.217,38</w:t>
            </w:r>
          </w:p>
        </w:tc>
        <w:tc>
          <w:tcPr>
            <w:tcW w:w="1536" w:type="dxa"/>
            <w:tcBorders>
              <w:top w:val="nil"/>
              <w:left w:val="nil"/>
              <w:bottom w:val="single" w:sz="4" w:space="0" w:color="auto"/>
              <w:right w:val="single" w:sz="8"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440,20</w:t>
            </w:r>
          </w:p>
        </w:tc>
      </w:tr>
      <w:tr w:rsidR="000E089B" w:rsidRPr="00331C87" w:rsidTr="003C4254">
        <w:trPr>
          <w:trHeight w:val="288"/>
        </w:trPr>
        <w:tc>
          <w:tcPr>
            <w:tcW w:w="3251" w:type="dxa"/>
            <w:tcBorders>
              <w:top w:val="single" w:sz="4" w:space="0" w:color="auto"/>
              <w:left w:val="single" w:sz="8" w:space="0" w:color="auto"/>
              <w:right w:val="single" w:sz="4" w:space="0" w:color="auto"/>
            </w:tcBorders>
            <w:shd w:val="clear" w:color="auto" w:fill="auto"/>
            <w:noWrap/>
            <w:vAlign w:val="center"/>
            <w:hideMark/>
          </w:tcPr>
          <w:p w:rsidR="000E089B" w:rsidRPr="00331C87" w:rsidRDefault="000E089B" w:rsidP="00690586">
            <w:pPr>
              <w:rPr>
                <w:color w:val="000000"/>
                <w:sz w:val="16"/>
                <w:szCs w:val="16"/>
                <w:lang w:val="el-GR" w:eastAsia="el-GR"/>
              </w:rPr>
            </w:pPr>
            <w:r w:rsidRPr="00331C87">
              <w:rPr>
                <w:color w:val="000000"/>
                <w:sz w:val="16"/>
                <w:szCs w:val="16"/>
                <w:lang w:val="el-GR" w:eastAsia="el-GR"/>
              </w:rPr>
              <w:t>Μειώσεις αποσβέσεων περιόδου</w:t>
            </w:r>
          </w:p>
        </w:tc>
        <w:tc>
          <w:tcPr>
            <w:tcW w:w="1056" w:type="dxa"/>
            <w:tcBorders>
              <w:top w:val="single" w:sz="4" w:space="0" w:color="auto"/>
              <w:left w:val="nil"/>
              <w:right w:val="single" w:sz="4" w:space="0" w:color="auto"/>
            </w:tcBorders>
            <w:shd w:val="clear" w:color="auto" w:fill="auto"/>
            <w:noWrap/>
            <w:vAlign w:val="center"/>
            <w:hideMark/>
          </w:tcPr>
          <w:p w:rsidR="000E089B" w:rsidRPr="00331C87" w:rsidRDefault="000E089B" w:rsidP="000E089B">
            <w:pPr>
              <w:rPr>
                <w:color w:val="000000"/>
                <w:sz w:val="16"/>
                <w:szCs w:val="16"/>
                <w:lang w:val="el-GR" w:eastAsia="el-GR"/>
              </w:rPr>
            </w:pPr>
            <w:r w:rsidRPr="00331C87">
              <w:rPr>
                <w:color w:val="000000"/>
                <w:sz w:val="16"/>
                <w:szCs w:val="16"/>
                <w:lang w:val="el-GR" w:eastAsia="el-GR"/>
              </w:rPr>
              <w:t> </w:t>
            </w:r>
          </w:p>
        </w:tc>
        <w:tc>
          <w:tcPr>
            <w:tcW w:w="1070" w:type="dxa"/>
            <w:tcBorders>
              <w:top w:val="single" w:sz="4" w:space="0" w:color="auto"/>
              <w:left w:val="nil"/>
              <w:right w:val="single" w:sz="4"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0,00</w:t>
            </w:r>
          </w:p>
        </w:tc>
        <w:tc>
          <w:tcPr>
            <w:tcW w:w="1292" w:type="dxa"/>
            <w:tcBorders>
              <w:top w:val="single" w:sz="4" w:space="0" w:color="auto"/>
              <w:left w:val="nil"/>
              <w:right w:val="single" w:sz="4" w:space="0" w:color="auto"/>
            </w:tcBorders>
            <w:shd w:val="clear" w:color="auto" w:fill="auto"/>
            <w:noWrap/>
            <w:vAlign w:val="center"/>
            <w:hideMark/>
          </w:tcPr>
          <w:p w:rsidR="000E089B" w:rsidRPr="00331C87" w:rsidRDefault="000E089B" w:rsidP="000E089B">
            <w:pPr>
              <w:rPr>
                <w:color w:val="000000"/>
                <w:sz w:val="16"/>
                <w:szCs w:val="16"/>
                <w:lang w:val="el-GR" w:eastAsia="el-GR"/>
              </w:rPr>
            </w:pPr>
            <w:r w:rsidRPr="00331C87">
              <w:rPr>
                <w:color w:val="000000"/>
                <w:sz w:val="16"/>
                <w:szCs w:val="16"/>
                <w:lang w:val="el-GR" w:eastAsia="el-GR"/>
              </w:rPr>
              <w:t> </w:t>
            </w:r>
          </w:p>
        </w:tc>
        <w:tc>
          <w:tcPr>
            <w:tcW w:w="1360" w:type="dxa"/>
            <w:tcBorders>
              <w:top w:val="single" w:sz="4" w:space="0" w:color="auto"/>
              <w:left w:val="nil"/>
              <w:right w:val="single" w:sz="4"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0,00</w:t>
            </w:r>
          </w:p>
        </w:tc>
        <w:tc>
          <w:tcPr>
            <w:tcW w:w="1536" w:type="dxa"/>
            <w:tcBorders>
              <w:top w:val="single" w:sz="4" w:space="0" w:color="auto"/>
              <w:left w:val="nil"/>
              <w:right w:val="single" w:sz="8" w:space="0" w:color="auto"/>
            </w:tcBorders>
            <w:shd w:val="clear" w:color="auto" w:fill="auto"/>
            <w:noWrap/>
            <w:vAlign w:val="center"/>
            <w:hideMark/>
          </w:tcPr>
          <w:p w:rsidR="000E089B" w:rsidRPr="00331C87" w:rsidRDefault="000E089B" w:rsidP="000E089B">
            <w:pPr>
              <w:jc w:val="right"/>
              <w:rPr>
                <w:color w:val="000000"/>
                <w:sz w:val="16"/>
                <w:szCs w:val="16"/>
                <w:lang w:val="el-GR" w:eastAsia="el-GR"/>
              </w:rPr>
            </w:pPr>
            <w:r w:rsidRPr="00331C87">
              <w:rPr>
                <w:color w:val="000000"/>
                <w:sz w:val="16"/>
                <w:szCs w:val="16"/>
                <w:lang w:val="el-GR" w:eastAsia="el-GR"/>
              </w:rPr>
              <w:t>0,00</w:t>
            </w:r>
          </w:p>
        </w:tc>
      </w:tr>
      <w:tr w:rsidR="000E089B" w:rsidRPr="00331C87" w:rsidTr="003C4254">
        <w:trPr>
          <w:trHeight w:val="288"/>
        </w:trPr>
        <w:tc>
          <w:tcPr>
            <w:tcW w:w="3251" w:type="dxa"/>
            <w:tcBorders>
              <w:left w:val="single" w:sz="8" w:space="0" w:color="auto"/>
              <w:bottom w:val="single" w:sz="4" w:space="0" w:color="auto"/>
              <w:right w:val="single" w:sz="4" w:space="0" w:color="auto"/>
            </w:tcBorders>
            <w:shd w:val="clear" w:color="auto" w:fill="auto"/>
            <w:noWrap/>
            <w:vAlign w:val="center"/>
            <w:hideMark/>
          </w:tcPr>
          <w:p w:rsidR="000E089B" w:rsidRPr="00331C87" w:rsidRDefault="000E089B" w:rsidP="00A87A19">
            <w:pPr>
              <w:rPr>
                <w:b/>
                <w:bCs/>
                <w:color w:val="000000"/>
                <w:sz w:val="16"/>
                <w:szCs w:val="16"/>
                <w:lang w:val="el-GR" w:eastAsia="el-GR"/>
              </w:rPr>
            </w:pPr>
            <w:r w:rsidRPr="00331C87">
              <w:rPr>
                <w:b/>
                <w:bCs/>
                <w:color w:val="000000"/>
                <w:sz w:val="16"/>
                <w:szCs w:val="16"/>
                <w:lang w:val="el-GR" w:eastAsia="el-GR"/>
              </w:rPr>
              <w:t>Υπόλοιπο 31.12.2021</w:t>
            </w:r>
          </w:p>
        </w:tc>
        <w:tc>
          <w:tcPr>
            <w:tcW w:w="1056" w:type="dxa"/>
            <w:tcBorders>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b/>
                <w:bCs/>
                <w:color w:val="000000"/>
                <w:sz w:val="16"/>
                <w:szCs w:val="16"/>
                <w:lang w:val="el-GR" w:eastAsia="el-GR"/>
              </w:rPr>
            </w:pPr>
            <w:r w:rsidRPr="00331C87">
              <w:rPr>
                <w:b/>
                <w:bCs/>
                <w:color w:val="000000"/>
                <w:sz w:val="16"/>
                <w:szCs w:val="16"/>
                <w:lang w:val="el-GR" w:eastAsia="el-GR"/>
              </w:rPr>
              <w:t>0,00</w:t>
            </w:r>
          </w:p>
        </w:tc>
        <w:tc>
          <w:tcPr>
            <w:tcW w:w="1070" w:type="dxa"/>
            <w:tcBorders>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b/>
                <w:bCs/>
                <w:color w:val="000000"/>
                <w:sz w:val="16"/>
                <w:szCs w:val="16"/>
                <w:lang w:val="el-GR" w:eastAsia="el-GR"/>
              </w:rPr>
            </w:pPr>
            <w:r w:rsidRPr="00331C87">
              <w:rPr>
                <w:b/>
                <w:bCs/>
                <w:color w:val="000000"/>
                <w:sz w:val="16"/>
                <w:szCs w:val="16"/>
                <w:lang w:val="el-GR" w:eastAsia="el-GR"/>
              </w:rPr>
              <w:t>543.968,93</w:t>
            </w:r>
          </w:p>
        </w:tc>
        <w:tc>
          <w:tcPr>
            <w:tcW w:w="1292" w:type="dxa"/>
            <w:tcBorders>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b/>
                <w:bCs/>
                <w:color w:val="000000"/>
                <w:sz w:val="16"/>
                <w:szCs w:val="16"/>
                <w:lang w:val="el-GR" w:eastAsia="el-GR"/>
              </w:rPr>
            </w:pPr>
            <w:r w:rsidRPr="00331C87">
              <w:rPr>
                <w:b/>
                <w:bCs/>
                <w:color w:val="000000"/>
                <w:sz w:val="16"/>
                <w:szCs w:val="16"/>
                <w:lang w:val="el-GR" w:eastAsia="el-GR"/>
              </w:rPr>
              <w:t>97.834,43</w:t>
            </w:r>
          </w:p>
        </w:tc>
        <w:tc>
          <w:tcPr>
            <w:tcW w:w="1360" w:type="dxa"/>
            <w:tcBorders>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b/>
                <w:bCs/>
                <w:color w:val="000000"/>
                <w:sz w:val="16"/>
                <w:szCs w:val="16"/>
                <w:lang w:val="el-GR" w:eastAsia="el-GR"/>
              </w:rPr>
            </w:pPr>
            <w:r w:rsidRPr="00331C87">
              <w:rPr>
                <w:b/>
                <w:bCs/>
                <w:color w:val="000000"/>
                <w:sz w:val="16"/>
                <w:szCs w:val="16"/>
                <w:lang w:val="el-GR" w:eastAsia="el-GR"/>
              </w:rPr>
              <w:t>52.366,46</w:t>
            </w:r>
          </w:p>
        </w:tc>
        <w:tc>
          <w:tcPr>
            <w:tcW w:w="1536" w:type="dxa"/>
            <w:tcBorders>
              <w:left w:val="nil"/>
              <w:bottom w:val="single" w:sz="4" w:space="0" w:color="auto"/>
              <w:right w:val="single" w:sz="8" w:space="0" w:color="auto"/>
            </w:tcBorders>
            <w:shd w:val="clear" w:color="auto" w:fill="auto"/>
            <w:noWrap/>
            <w:vAlign w:val="center"/>
            <w:hideMark/>
          </w:tcPr>
          <w:p w:rsidR="000E089B" w:rsidRPr="00331C87" w:rsidRDefault="000E089B" w:rsidP="000E089B">
            <w:pPr>
              <w:jc w:val="right"/>
              <w:rPr>
                <w:b/>
                <w:bCs/>
                <w:color w:val="000000"/>
                <w:sz w:val="16"/>
                <w:szCs w:val="16"/>
                <w:lang w:val="el-GR" w:eastAsia="el-GR"/>
              </w:rPr>
            </w:pPr>
            <w:r w:rsidRPr="00331C87">
              <w:rPr>
                <w:b/>
                <w:bCs/>
                <w:color w:val="000000"/>
                <w:sz w:val="16"/>
                <w:szCs w:val="16"/>
                <w:lang w:val="el-GR" w:eastAsia="el-GR"/>
              </w:rPr>
              <w:t>2.384,79</w:t>
            </w:r>
          </w:p>
        </w:tc>
      </w:tr>
      <w:tr w:rsidR="000E089B" w:rsidRPr="00331C87" w:rsidTr="00690586">
        <w:trPr>
          <w:trHeight w:val="288"/>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0E089B" w:rsidRPr="00331C87" w:rsidRDefault="000E089B" w:rsidP="00A87A19">
            <w:pPr>
              <w:rPr>
                <w:b/>
                <w:bCs/>
                <w:color w:val="000000"/>
                <w:sz w:val="16"/>
                <w:szCs w:val="16"/>
                <w:lang w:val="el-GR" w:eastAsia="el-GR"/>
              </w:rPr>
            </w:pPr>
            <w:r w:rsidRPr="00331C87">
              <w:rPr>
                <w:b/>
                <w:bCs/>
                <w:color w:val="000000"/>
                <w:sz w:val="16"/>
                <w:szCs w:val="16"/>
                <w:lang w:val="el-GR" w:eastAsia="el-GR"/>
              </w:rPr>
              <w:t>Καθαρή λογιστική αξία 31.12.2021</w:t>
            </w:r>
          </w:p>
        </w:tc>
        <w:tc>
          <w:tcPr>
            <w:tcW w:w="1056"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b/>
                <w:bCs/>
                <w:color w:val="000000"/>
                <w:sz w:val="16"/>
                <w:szCs w:val="16"/>
                <w:lang w:val="el-GR" w:eastAsia="el-GR"/>
              </w:rPr>
            </w:pPr>
            <w:r w:rsidRPr="00331C87">
              <w:rPr>
                <w:b/>
                <w:bCs/>
                <w:color w:val="000000"/>
                <w:sz w:val="16"/>
                <w:szCs w:val="16"/>
                <w:lang w:val="el-GR" w:eastAsia="el-GR"/>
              </w:rPr>
              <w:t>3.265.500,00</w:t>
            </w:r>
          </w:p>
        </w:tc>
        <w:tc>
          <w:tcPr>
            <w:tcW w:w="1070"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b/>
                <w:bCs/>
                <w:color w:val="000000"/>
                <w:sz w:val="16"/>
                <w:szCs w:val="16"/>
                <w:lang w:val="el-GR" w:eastAsia="el-GR"/>
              </w:rPr>
            </w:pPr>
            <w:r w:rsidRPr="00331C87">
              <w:rPr>
                <w:b/>
                <w:bCs/>
                <w:color w:val="000000"/>
                <w:sz w:val="16"/>
                <w:szCs w:val="16"/>
                <w:lang w:val="el-GR" w:eastAsia="el-GR"/>
              </w:rPr>
              <w:t>976.959,18</w:t>
            </w:r>
          </w:p>
        </w:tc>
        <w:tc>
          <w:tcPr>
            <w:tcW w:w="1292"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b/>
                <w:bCs/>
                <w:color w:val="000000"/>
                <w:sz w:val="16"/>
                <w:szCs w:val="16"/>
                <w:lang w:val="el-GR" w:eastAsia="el-GR"/>
              </w:rPr>
            </w:pPr>
            <w:r w:rsidRPr="00331C87">
              <w:rPr>
                <w:b/>
                <w:bCs/>
                <w:color w:val="000000"/>
                <w:sz w:val="16"/>
                <w:szCs w:val="16"/>
                <w:lang w:val="el-GR" w:eastAsia="el-GR"/>
              </w:rPr>
              <w:t>24.044,40</w:t>
            </w:r>
          </w:p>
        </w:tc>
        <w:tc>
          <w:tcPr>
            <w:tcW w:w="1360" w:type="dxa"/>
            <w:tcBorders>
              <w:top w:val="nil"/>
              <w:left w:val="nil"/>
              <w:bottom w:val="single" w:sz="4" w:space="0" w:color="auto"/>
              <w:right w:val="single" w:sz="4" w:space="0" w:color="auto"/>
            </w:tcBorders>
            <w:shd w:val="clear" w:color="auto" w:fill="auto"/>
            <w:noWrap/>
            <w:vAlign w:val="center"/>
            <w:hideMark/>
          </w:tcPr>
          <w:p w:rsidR="000E089B" w:rsidRPr="00331C87" w:rsidRDefault="000E089B" w:rsidP="000E089B">
            <w:pPr>
              <w:jc w:val="right"/>
              <w:rPr>
                <w:b/>
                <w:bCs/>
                <w:color w:val="000000"/>
                <w:sz w:val="16"/>
                <w:szCs w:val="16"/>
                <w:lang w:val="el-GR" w:eastAsia="el-GR"/>
              </w:rPr>
            </w:pPr>
            <w:r w:rsidRPr="00331C87">
              <w:rPr>
                <w:b/>
                <w:bCs/>
                <w:color w:val="000000"/>
                <w:sz w:val="16"/>
                <w:szCs w:val="16"/>
                <w:lang w:val="el-GR" w:eastAsia="el-GR"/>
              </w:rPr>
              <w:t>9.704,26</w:t>
            </w:r>
          </w:p>
        </w:tc>
        <w:tc>
          <w:tcPr>
            <w:tcW w:w="1536" w:type="dxa"/>
            <w:tcBorders>
              <w:top w:val="nil"/>
              <w:left w:val="nil"/>
              <w:bottom w:val="single" w:sz="4" w:space="0" w:color="auto"/>
              <w:right w:val="single" w:sz="8" w:space="0" w:color="auto"/>
            </w:tcBorders>
            <w:shd w:val="clear" w:color="auto" w:fill="auto"/>
            <w:noWrap/>
            <w:vAlign w:val="center"/>
            <w:hideMark/>
          </w:tcPr>
          <w:p w:rsidR="000E089B" w:rsidRPr="00331C87" w:rsidRDefault="000E089B" w:rsidP="000E089B">
            <w:pPr>
              <w:jc w:val="right"/>
              <w:rPr>
                <w:b/>
                <w:bCs/>
                <w:color w:val="000000"/>
                <w:sz w:val="16"/>
                <w:szCs w:val="16"/>
                <w:lang w:val="el-GR" w:eastAsia="el-GR"/>
              </w:rPr>
            </w:pPr>
            <w:r w:rsidRPr="00331C87">
              <w:rPr>
                <w:b/>
                <w:bCs/>
                <w:color w:val="000000"/>
                <w:sz w:val="16"/>
                <w:szCs w:val="16"/>
                <w:lang w:val="el-GR" w:eastAsia="el-GR"/>
              </w:rPr>
              <w:t>17.084,37</w:t>
            </w:r>
          </w:p>
        </w:tc>
      </w:tr>
      <w:tr w:rsidR="00690586" w:rsidRPr="00331C87" w:rsidTr="00690586">
        <w:trPr>
          <w:trHeight w:val="288"/>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690586" w:rsidRPr="00331C87" w:rsidRDefault="00690586" w:rsidP="00690586">
            <w:pPr>
              <w:rPr>
                <w:b/>
                <w:bCs/>
                <w:color w:val="000000"/>
                <w:sz w:val="16"/>
                <w:szCs w:val="16"/>
                <w:u w:val="single"/>
                <w:lang w:val="el-GR" w:eastAsia="el-GR"/>
              </w:rPr>
            </w:pPr>
            <w:r w:rsidRPr="00331C87">
              <w:rPr>
                <w:b/>
                <w:bCs/>
                <w:color w:val="000000"/>
                <w:sz w:val="16"/>
                <w:szCs w:val="16"/>
                <w:u w:val="single"/>
                <w:lang w:val="el-GR" w:eastAsia="el-GR"/>
              </w:rPr>
              <w:t xml:space="preserve">Αξία κτήσεως </w:t>
            </w:r>
          </w:p>
        </w:tc>
        <w:tc>
          <w:tcPr>
            <w:tcW w:w="1056"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jc w:val="right"/>
              <w:rPr>
                <w:b/>
                <w:bCs/>
                <w:color w:val="000000"/>
                <w:sz w:val="16"/>
                <w:szCs w:val="16"/>
                <w:lang w:val="el-GR" w:eastAsia="el-GR"/>
              </w:rPr>
            </w:pPr>
            <w:r w:rsidRPr="00331C87">
              <w:rPr>
                <w:b/>
                <w:bCs/>
                <w:color w:val="000000"/>
                <w:sz w:val="16"/>
                <w:szCs w:val="16"/>
                <w:lang w:val="el-GR" w:eastAsia="el-GR"/>
              </w:rPr>
              <w:t> </w:t>
            </w:r>
          </w:p>
        </w:tc>
        <w:tc>
          <w:tcPr>
            <w:tcW w:w="1070"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jc w:val="right"/>
              <w:rPr>
                <w:b/>
                <w:bCs/>
                <w:color w:val="000000"/>
                <w:sz w:val="16"/>
                <w:szCs w:val="16"/>
                <w:lang w:val="el-GR" w:eastAsia="el-GR"/>
              </w:rPr>
            </w:pPr>
            <w:r w:rsidRPr="00331C87">
              <w:rPr>
                <w:b/>
                <w:bCs/>
                <w:color w:val="000000"/>
                <w:sz w:val="16"/>
                <w:szCs w:val="16"/>
                <w:lang w:val="el-GR" w:eastAsia="el-GR"/>
              </w:rPr>
              <w:t> </w:t>
            </w:r>
          </w:p>
        </w:tc>
        <w:tc>
          <w:tcPr>
            <w:tcW w:w="1292"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jc w:val="right"/>
              <w:rPr>
                <w:b/>
                <w:bCs/>
                <w:color w:val="000000"/>
                <w:sz w:val="16"/>
                <w:szCs w:val="16"/>
                <w:lang w:val="el-GR" w:eastAsia="el-GR"/>
              </w:rPr>
            </w:pPr>
            <w:r w:rsidRPr="00331C87">
              <w:rPr>
                <w:b/>
                <w:bCs/>
                <w:color w:val="000000"/>
                <w:sz w:val="16"/>
                <w:szCs w:val="16"/>
                <w:lang w:val="el-GR" w:eastAsia="el-GR"/>
              </w:rPr>
              <w:t> </w:t>
            </w:r>
          </w:p>
        </w:tc>
        <w:tc>
          <w:tcPr>
            <w:tcW w:w="1360"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jc w:val="right"/>
              <w:rPr>
                <w:b/>
                <w:bCs/>
                <w:color w:val="000000"/>
                <w:sz w:val="16"/>
                <w:szCs w:val="16"/>
                <w:lang w:val="el-GR" w:eastAsia="el-GR"/>
              </w:rPr>
            </w:pPr>
            <w:r w:rsidRPr="00331C87">
              <w:rPr>
                <w:b/>
                <w:bCs/>
                <w:color w:val="000000"/>
                <w:sz w:val="16"/>
                <w:szCs w:val="16"/>
                <w:lang w:val="el-GR" w:eastAsia="el-GR"/>
              </w:rPr>
              <w:t> </w:t>
            </w:r>
          </w:p>
        </w:tc>
        <w:tc>
          <w:tcPr>
            <w:tcW w:w="1536" w:type="dxa"/>
            <w:tcBorders>
              <w:top w:val="nil"/>
              <w:left w:val="nil"/>
              <w:bottom w:val="single" w:sz="4" w:space="0" w:color="auto"/>
              <w:right w:val="single" w:sz="8" w:space="0" w:color="auto"/>
            </w:tcBorders>
            <w:shd w:val="clear" w:color="auto" w:fill="auto"/>
            <w:noWrap/>
            <w:vAlign w:val="center"/>
            <w:hideMark/>
          </w:tcPr>
          <w:p w:rsidR="00690586" w:rsidRPr="00331C87" w:rsidRDefault="00690586" w:rsidP="00690586">
            <w:pPr>
              <w:jc w:val="right"/>
              <w:rPr>
                <w:b/>
                <w:bCs/>
                <w:color w:val="000000"/>
                <w:sz w:val="16"/>
                <w:szCs w:val="16"/>
                <w:lang w:val="el-GR" w:eastAsia="el-GR"/>
              </w:rPr>
            </w:pPr>
            <w:r w:rsidRPr="00331C87">
              <w:rPr>
                <w:b/>
                <w:bCs/>
                <w:color w:val="000000"/>
                <w:sz w:val="16"/>
                <w:szCs w:val="16"/>
                <w:lang w:val="el-GR" w:eastAsia="el-GR"/>
              </w:rPr>
              <w:t> </w:t>
            </w:r>
          </w:p>
        </w:tc>
      </w:tr>
      <w:tr w:rsidR="00690586" w:rsidRPr="00331C87" w:rsidTr="00690586">
        <w:trPr>
          <w:trHeight w:val="288"/>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690586" w:rsidRPr="00331C87" w:rsidRDefault="00690586" w:rsidP="00A87A19">
            <w:pPr>
              <w:rPr>
                <w:color w:val="000000"/>
                <w:sz w:val="16"/>
                <w:szCs w:val="16"/>
                <w:lang w:val="el-GR" w:eastAsia="el-GR"/>
              </w:rPr>
            </w:pPr>
            <w:r w:rsidRPr="00331C87">
              <w:rPr>
                <w:color w:val="000000"/>
                <w:sz w:val="16"/>
                <w:szCs w:val="16"/>
                <w:lang w:val="el-GR" w:eastAsia="el-GR"/>
              </w:rPr>
              <w:t>Υπόλοιπο 1.1.202</w:t>
            </w:r>
            <w:r w:rsidR="00A87A19" w:rsidRPr="00331C87">
              <w:rPr>
                <w:color w:val="000000"/>
                <w:sz w:val="16"/>
                <w:szCs w:val="16"/>
                <w:lang w:val="el-GR" w:eastAsia="el-GR"/>
              </w:rPr>
              <w:t>2</w:t>
            </w:r>
          </w:p>
        </w:tc>
        <w:tc>
          <w:tcPr>
            <w:tcW w:w="1056"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jc w:val="right"/>
              <w:rPr>
                <w:color w:val="000000"/>
                <w:sz w:val="16"/>
                <w:szCs w:val="16"/>
                <w:lang w:val="el-GR" w:eastAsia="el-GR"/>
              </w:rPr>
            </w:pPr>
            <w:r w:rsidRPr="00331C87">
              <w:rPr>
                <w:color w:val="000000"/>
                <w:sz w:val="16"/>
                <w:szCs w:val="16"/>
                <w:lang w:val="el-GR" w:eastAsia="el-GR"/>
              </w:rPr>
              <w:t>3.265.500,00</w:t>
            </w:r>
          </w:p>
        </w:tc>
        <w:tc>
          <w:tcPr>
            <w:tcW w:w="1070"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jc w:val="right"/>
              <w:rPr>
                <w:color w:val="000000"/>
                <w:sz w:val="16"/>
                <w:szCs w:val="16"/>
                <w:lang w:val="el-GR" w:eastAsia="el-GR"/>
              </w:rPr>
            </w:pPr>
            <w:r w:rsidRPr="00331C87">
              <w:rPr>
                <w:color w:val="000000"/>
                <w:sz w:val="16"/>
                <w:szCs w:val="16"/>
                <w:lang w:val="el-GR" w:eastAsia="el-GR"/>
              </w:rPr>
              <w:t>1.520.928,11</w:t>
            </w:r>
          </w:p>
        </w:tc>
        <w:tc>
          <w:tcPr>
            <w:tcW w:w="1292"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jc w:val="right"/>
              <w:rPr>
                <w:color w:val="000000"/>
                <w:sz w:val="16"/>
                <w:szCs w:val="16"/>
                <w:lang w:val="el-GR" w:eastAsia="el-GR"/>
              </w:rPr>
            </w:pPr>
            <w:r w:rsidRPr="00331C87">
              <w:rPr>
                <w:color w:val="000000"/>
                <w:sz w:val="16"/>
                <w:szCs w:val="16"/>
                <w:lang w:val="el-GR" w:eastAsia="el-GR"/>
              </w:rPr>
              <w:t>121.878,83</w:t>
            </w:r>
          </w:p>
        </w:tc>
        <w:tc>
          <w:tcPr>
            <w:tcW w:w="1360" w:type="dxa"/>
            <w:tcBorders>
              <w:top w:val="nil"/>
              <w:left w:val="nil"/>
              <w:bottom w:val="single" w:sz="4" w:space="0" w:color="auto"/>
              <w:right w:val="single" w:sz="4" w:space="0" w:color="auto"/>
            </w:tcBorders>
            <w:shd w:val="clear" w:color="auto" w:fill="auto"/>
            <w:noWrap/>
            <w:vAlign w:val="center"/>
            <w:hideMark/>
          </w:tcPr>
          <w:p w:rsidR="00690586" w:rsidRPr="00331C87" w:rsidRDefault="00846F99" w:rsidP="00690586">
            <w:pPr>
              <w:jc w:val="right"/>
              <w:rPr>
                <w:color w:val="000000"/>
                <w:sz w:val="16"/>
                <w:szCs w:val="16"/>
                <w:lang w:val="el-GR" w:eastAsia="el-GR"/>
              </w:rPr>
            </w:pPr>
            <w:r w:rsidRPr="00331C87">
              <w:rPr>
                <w:color w:val="000000"/>
                <w:sz w:val="16"/>
                <w:szCs w:val="16"/>
                <w:lang w:val="el-GR" w:eastAsia="el-GR"/>
              </w:rPr>
              <w:t>62.070,72</w:t>
            </w:r>
          </w:p>
        </w:tc>
        <w:tc>
          <w:tcPr>
            <w:tcW w:w="1536" w:type="dxa"/>
            <w:tcBorders>
              <w:top w:val="nil"/>
              <w:left w:val="nil"/>
              <w:bottom w:val="single" w:sz="4" w:space="0" w:color="auto"/>
              <w:right w:val="single" w:sz="8" w:space="0" w:color="auto"/>
            </w:tcBorders>
            <w:shd w:val="clear" w:color="auto" w:fill="auto"/>
            <w:noWrap/>
            <w:vAlign w:val="center"/>
            <w:hideMark/>
          </w:tcPr>
          <w:p w:rsidR="00690586" w:rsidRPr="00331C87" w:rsidRDefault="00EB4011" w:rsidP="00690586">
            <w:pPr>
              <w:jc w:val="right"/>
              <w:rPr>
                <w:color w:val="000000"/>
                <w:sz w:val="16"/>
                <w:szCs w:val="16"/>
                <w:lang w:val="el-GR" w:eastAsia="el-GR"/>
              </w:rPr>
            </w:pPr>
            <w:r w:rsidRPr="00331C87">
              <w:rPr>
                <w:color w:val="000000"/>
                <w:sz w:val="16"/>
                <w:szCs w:val="16"/>
                <w:lang w:val="el-GR" w:eastAsia="el-GR"/>
              </w:rPr>
              <w:t>19.469,16</w:t>
            </w:r>
          </w:p>
        </w:tc>
      </w:tr>
      <w:tr w:rsidR="00690586" w:rsidRPr="00331C87" w:rsidTr="00690586">
        <w:trPr>
          <w:trHeight w:val="288"/>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Προσθήκες περιόδου</w:t>
            </w:r>
          </w:p>
        </w:tc>
        <w:tc>
          <w:tcPr>
            <w:tcW w:w="1056"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jc w:val="right"/>
              <w:rPr>
                <w:color w:val="000000"/>
                <w:sz w:val="16"/>
                <w:szCs w:val="16"/>
                <w:lang w:val="el-GR" w:eastAsia="el-GR"/>
              </w:rPr>
            </w:pPr>
            <w:r w:rsidRPr="00331C87">
              <w:rPr>
                <w:color w:val="000000"/>
                <w:sz w:val="16"/>
                <w:szCs w:val="16"/>
                <w:lang w:val="el-GR" w:eastAsia="el-GR"/>
              </w:rPr>
              <w:t>0,00</w:t>
            </w:r>
          </w:p>
        </w:tc>
        <w:tc>
          <w:tcPr>
            <w:tcW w:w="1070"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jc w:val="right"/>
              <w:rPr>
                <w:color w:val="000000"/>
                <w:sz w:val="16"/>
                <w:szCs w:val="16"/>
                <w:lang w:val="el-GR" w:eastAsia="el-GR"/>
              </w:rPr>
            </w:pPr>
            <w:r w:rsidRPr="00331C87">
              <w:rPr>
                <w:color w:val="000000"/>
                <w:sz w:val="16"/>
                <w:szCs w:val="16"/>
                <w:lang w:val="el-GR" w:eastAsia="el-GR"/>
              </w:rPr>
              <w:t>0,00</w:t>
            </w:r>
          </w:p>
        </w:tc>
        <w:tc>
          <w:tcPr>
            <w:tcW w:w="1292"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jc w:val="right"/>
              <w:rPr>
                <w:color w:val="000000"/>
                <w:sz w:val="16"/>
                <w:szCs w:val="16"/>
                <w:lang w:val="el-GR" w:eastAsia="el-GR"/>
              </w:rPr>
            </w:pPr>
            <w:r w:rsidRPr="00331C87">
              <w:rPr>
                <w:color w:val="000000"/>
                <w:sz w:val="16"/>
                <w:szCs w:val="16"/>
                <w:lang w:val="el-GR" w:eastAsia="el-GR"/>
              </w:rPr>
              <w:t>0,00</w:t>
            </w:r>
          </w:p>
        </w:tc>
        <w:tc>
          <w:tcPr>
            <w:tcW w:w="1360" w:type="dxa"/>
            <w:tcBorders>
              <w:top w:val="nil"/>
              <w:left w:val="nil"/>
              <w:bottom w:val="single" w:sz="4" w:space="0" w:color="auto"/>
              <w:right w:val="single" w:sz="4" w:space="0" w:color="auto"/>
            </w:tcBorders>
            <w:shd w:val="clear" w:color="auto" w:fill="auto"/>
            <w:noWrap/>
            <w:vAlign w:val="center"/>
            <w:hideMark/>
          </w:tcPr>
          <w:p w:rsidR="00690586" w:rsidRPr="00331C87" w:rsidRDefault="009E1715" w:rsidP="009E1715">
            <w:pPr>
              <w:jc w:val="right"/>
              <w:rPr>
                <w:color w:val="000000"/>
                <w:sz w:val="16"/>
                <w:szCs w:val="16"/>
                <w:lang w:val="el-GR" w:eastAsia="el-GR"/>
              </w:rPr>
            </w:pPr>
            <w:r w:rsidRPr="00331C87">
              <w:rPr>
                <w:color w:val="000000"/>
                <w:sz w:val="16"/>
                <w:szCs w:val="16"/>
                <w:lang w:val="el-GR" w:eastAsia="el-GR"/>
              </w:rPr>
              <w:t>6.057,84</w:t>
            </w:r>
          </w:p>
        </w:tc>
        <w:tc>
          <w:tcPr>
            <w:tcW w:w="1536" w:type="dxa"/>
            <w:tcBorders>
              <w:top w:val="nil"/>
              <w:left w:val="nil"/>
              <w:bottom w:val="single" w:sz="4" w:space="0" w:color="auto"/>
              <w:right w:val="single" w:sz="8" w:space="0" w:color="auto"/>
            </w:tcBorders>
            <w:shd w:val="clear" w:color="auto" w:fill="auto"/>
            <w:noWrap/>
            <w:vAlign w:val="center"/>
            <w:hideMark/>
          </w:tcPr>
          <w:p w:rsidR="00690586" w:rsidRPr="00331C87" w:rsidRDefault="00EB4011" w:rsidP="00690586">
            <w:pPr>
              <w:jc w:val="right"/>
              <w:rPr>
                <w:color w:val="000000"/>
                <w:sz w:val="16"/>
                <w:szCs w:val="16"/>
                <w:lang w:val="el-GR" w:eastAsia="el-GR"/>
              </w:rPr>
            </w:pPr>
            <w:r w:rsidRPr="00331C87">
              <w:rPr>
                <w:color w:val="000000"/>
                <w:sz w:val="16"/>
                <w:szCs w:val="16"/>
                <w:lang w:val="el-GR" w:eastAsia="el-GR"/>
              </w:rPr>
              <w:t>0,00</w:t>
            </w:r>
          </w:p>
        </w:tc>
      </w:tr>
      <w:tr w:rsidR="00690586" w:rsidRPr="00331C87" w:rsidTr="00690586">
        <w:trPr>
          <w:trHeight w:val="288"/>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Μειώσεις περιόδου</w:t>
            </w:r>
          </w:p>
        </w:tc>
        <w:tc>
          <w:tcPr>
            <w:tcW w:w="1056"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 </w:t>
            </w:r>
          </w:p>
        </w:tc>
        <w:tc>
          <w:tcPr>
            <w:tcW w:w="1070"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 </w:t>
            </w:r>
          </w:p>
        </w:tc>
        <w:tc>
          <w:tcPr>
            <w:tcW w:w="1292"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 </w:t>
            </w:r>
          </w:p>
        </w:tc>
        <w:tc>
          <w:tcPr>
            <w:tcW w:w="1360" w:type="dxa"/>
            <w:tcBorders>
              <w:top w:val="nil"/>
              <w:left w:val="nil"/>
              <w:bottom w:val="single" w:sz="4" w:space="0" w:color="auto"/>
              <w:right w:val="single" w:sz="4" w:space="0" w:color="auto"/>
            </w:tcBorders>
            <w:shd w:val="clear" w:color="auto" w:fill="auto"/>
            <w:noWrap/>
            <w:vAlign w:val="center"/>
            <w:hideMark/>
          </w:tcPr>
          <w:p w:rsidR="00690586" w:rsidRPr="00331C87" w:rsidRDefault="00CF6F49" w:rsidP="00CF6F49">
            <w:pPr>
              <w:jc w:val="right"/>
              <w:rPr>
                <w:rFonts w:ascii="Calibri" w:hAnsi="Calibri" w:cs="Calibri"/>
                <w:color w:val="000000"/>
                <w:sz w:val="16"/>
                <w:szCs w:val="16"/>
                <w:lang w:val="el-GR" w:eastAsia="el-GR"/>
              </w:rPr>
            </w:pPr>
            <w:r w:rsidRPr="00331C87">
              <w:rPr>
                <w:rFonts w:ascii="Calibri" w:hAnsi="Calibri" w:cs="Calibri"/>
                <w:color w:val="000000"/>
                <w:sz w:val="16"/>
                <w:szCs w:val="16"/>
                <w:lang w:val="el-GR" w:eastAsia="el-GR"/>
              </w:rPr>
              <w:t xml:space="preserve">   </w:t>
            </w:r>
            <w:r w:rsidR="00F61272" w:rsidRPr="00331C87">
              <w:rPr>
                <w:rFonts w:ascii="Calibri" w:hAnsi="Calibri" w:cs="Calibri"/>
                <w:color w:val="000000"/>
                <w:sz w:val="16"/>
                <w:szCs w:val="16"/>
                <w:lang w:val="el-GR" w:eastAsia="el-GR"/>
              </w:rPr>
              <w:t>4</w:t>
            </w:r>
            <w:r w:rsidR="00DB688F" w:rsidRPr="00331C87">
              <w:rPr>
                <w:rFonts w:ascii="Calibri" w:hAnsi="Calibri" w:cs="Calibri"/>
                <w:color w:val="000000"/>
                <w:sz w:val="16"/>
                <w:szCs w:val="16"/>
                <w:lang w:val="el-GR" w:eastAsia="el-GR"/>
              </w:rPr>
              <w:t>.</w:t>
            </w:r>
            <w:r w:rsidR="00F61272" w:rsidRPr="00331C87">
              <w:rPr>
                <w:rFonts w:ascii="Calibri" w:hAnsi="Calibri" w:cs="Calibri"/>
                <w:color w:val="000000"/>
                <w:sz w:val="16"/>
                <w:szCs w:val="16"/>
                <w:lang w:val="el-GR" w:eastAsia="el-GR"/>
              </w:rPr>
              <w:t>6</w:t>
            </w:r>
            <w:r w:rsidR="00DB688F" w:rsidRPr="00331C87">
              <w:rPr>
                <w:rFonts w:ascii="Calibri" w:hAnsi="Calibri" w:cs="Calibri"/>
                <w:color w:val="000000"/>
                <w:sz w:val="16"/>
                <w:szCs w:val="16"/>
                <w:lang w:val="el-GR" w:eastAsia="el-GR"/>
              </w:rPr>
              <w:t>99,15</w:t>
            </w:r>
            <w:r w:rsidR="00690586" w:rsidRPr="00331C87">
              <w:rPr>
                <w:rFonts w:ascii="Calibri" w:hAnsi="Calibri" w:cs="Calibri"/>
                <w:color w:val="000000"/>
                <w:sz w:val="16"/>
                <w:szCs w:val="16"/>
                <w:lang w:val="el-GR" w:eastAsia="el-GR"/>
              </w:rPr>
              <w:t> </w:t>
            </w:r>
          </w:p>
        </w:tc>
        <w:tc>
          <w:tcPr>
            <w:tcW w:w="1536" w:type="dxa"/>
            <w:tcBorders>
              <w:top w:val="nil"/>
              <w:left w:val="nil"/>
              <w:bottom w:val="single" w:sz="4" w:space="0" w:color="auto"/>
              <w:right w:val="single" w:sz="8"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 </w:t>
            </w:r>
          </w:p>
        </w:tc>
      </w:tr>
      <w:tr w:rsidR="00690586" w:rsidRPr="00331C87" w:rsidTr="00690586">
        <w:trPr>
          <w:trHeight w:val="288"/>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690586" w:rsidRPr="00331C87" w:rsidRDefault="00690586" w:rsidP="00A87A19">
            <w:pPr>
              <w:rPr>
                <w:b/>
                <w:bCs/>
                <w:color w:val="000000"/>
                <w:sz w:val="16"/>
                <w:szCs w:val="16"/>
                <w:lang w:val="el-GR" w:eastAsia="el-GR"/>
              </w:rPr>
            </w:pPr>
            <w:r w:rsidRPr="00331C87">
              <w:rPr>
                <w:b/>
                <w:bCs/>
                <w:color w:val="000000"/>
                <w:sz w:val="16"/>
                <w:szCs w:val="16"/>
                <w:lang w:val="el-GR" w:eastAsia="el-GR"/>
              </w:rPr>
              <w:t>Υπόλοιπο 31.12.202</w:t>
            </w:r>
            <w:r w:rsidR="00A87A19" w:rsidRPr="00331C87">
              <w:rPr>
                <w:b/>
                <w:bCs/>
                <w:color w:val="000000"/>
                <w:sz w:val="16"/>
                <w:szCs w:val="16"/>
                <w:lang w:val="el-GR" w:eastAsia="el-GR"/>
              </w:rPr>
              <w:t>2</w:t>
            </w:r>
          </w:p>
        </w:tc>
        <w:tc>
          <w:tcPr>
            <w:tcW w:w="1056"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jc w:val="right"/>
              <w:rPr>
                <w:b/>
                <w:bCs/>
                <w:color w:val="000000"/>
                <w:sz w:val="16"/>
                <w:szCs w:val="16"/>
                <w:lang w:val="el-GR" w:eastAsia="el-GR"/>
              </w:rPr>
            </w:pPr>
            <w:r w:rsidRPr="00331C87">
              <w:rPr>
                <w:b/>
                <w:bCs/>
                <w:color w:val="000000"/>
                <w:sz w:val="16"/>
                <w:szCs w:val="16"/>
                <w:lang w:val="el-GR" w:eastAsia="el-GR"/>
              </w:rPr>
              <w:t>3.265.500,00</w:t>
            </w:r>
          </w:p>
        </w:tc>
        <w:tc>
          <w:tcPr>
            <w:tcW w:w="1070"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jc w:val="right"/>
              <w:rPr>
                <w:b/>
                <w:bCs/>
                <w:color w:val="000000"/>
                <w:sz w:val="16"/>
                <w:szCs w:val="16"/>
                <w:lang w:val="el-GR" w:eastAsia="el-GR"/>
              </w:rPr>
            </w:pPr>
            <w:r w:rsidRPr="00331C87">
              <w:rPr>
                <w:b/>
                <w:bCs/>
                <w:color w:val="000000"/>
                <w:sz w:val="16"/>
                <w:szCs w:val="16"/>
                <w:lang w:val="el-GR" w:eastAsia="el-GR"/>
              </w:rPr>
              <w:t>1.520.928,11</w:t>
            </w:r>
          </w:p>
        </w:tc>
        <w:tc>
          <w:tcPr>
            <w:tcW w:w="1292"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jc w:val="right"/>
              <w:rPr>
                <w:b/>
                <w:bCs/>
                <w:color w:val="000000"/>
                <w:sz w:val="16"/>
                <w:szCs w:val="16"/>
                <w:lang w:val="el-GR" w:eastAsia="el-GR"/>
              </w:rPr>
            </w:pPr>
            <w:r w:rsidRPr="00331C87">
              <w:rPr>
                <w:b/>
                <w:bCs/>
                <w:color w:val="000000"/>
                <w:sz w:val="16"/>
                <w:szCs w:val="16"/>
                <w:lang w:val="el-GR" w:eastAsia="el-GR"/>
              </w:rPr>
              <w:t>121.878,83</w:t>
            </w:r>
          </w:p>
        </w:tc>
        <w:tc>
          <w:tcPr>
            <w:tcW w:w="1360" w:type="dxa"/>
            <w:tcBorders>
              <w:top w:val="nil"/>
              <w:left w:val="nil"/>
              <w:bottom w:val="single" w:sz="4" w:space="0" w:color="auto"/>
              <w:right w:val="single" w:sz="4" w:space="0" w:color="auto"/>
            </w:tcBorders>
            <w:shd w:val="clear" w:color="auto" w:fill="auto"/>
            <w:noWrap/>
            <w:vAlign w:val="center"/>
            <w:hideMark/>
          </w:tcPr>
          <w:p w:rsidR="00690586" w:rsidRPr="00331C87" w:rsidRDefault="00846F99" w:rsidP="00690586">
            <w:pPr>
              <w:jc w:val="right"/>
              <w:rPr>
                <w:b/>
                <w:bCs/>
                <w:color w:val="000000"/>
                <w:sz w:val="16"/>
                <w:szCs w:val="16"/>
                <w:lang w:val="el-GR" w:eastAsia="el-GR"/>
              </w:rPr>
            </w:pPr>
            <w:r w:rsidRPr="00331C87">
              <w:rPr>
                <w:b/>
                <w:bCs/>
                <w:color w:val="000000"/>
                <w:sz w:val="16"/>
                <w:szCs w:val="16"/>
                <w:lang w:val="el-GR" w:eastAsia="el-GR"/>
              </w:rPr>
              <w:t>63.429,41</w:t>
            </w:r>
          </w:p>
        </w:tc>
        <w:tc>
          <w:tcPr>
            <w:tcW w:w="1536" w:type="dxa"/>
            <w:tcBorders>
              <w:top w:val="nil"/>
              <w:left w:val="nil"/>
              <w:bottom w:val="single" w:sz="4" w:space="0" w:color="auto"/>
              <w:right w:val="single" w:sz="8" w:space="0" w:color="auto"/>
            </w:tcBorders>
            <w:shd w:val="clear" w:color="auto" w:fill="auto"/>
            <w:noWrap/>
            <w:vAlign w:val="center"/>
            <w:hideMark/>
          </w:tcPr>
          <w:p w:rsidR="00690586" w:rsidRPr="00331C87" w:rsidRDefault="00690586" w:rsidP="00690586">
            <w:pPr>
              <w:jc w:val="right"/>
              <w:rPr>
                <w:b/>
                <w:bCs/>
                <w:color w:val="000000"/>
                <w:sz w:val="16"/>
                <w:szCs w:val="16"/>
                <w:lang w:val="el-GR" w:eastAsia="el-GR"/>
              </w:rPr>
            </w:pPr>
            <w:r w:rsidRPr="00331C87">
              <w:rPr>
                <w:b/>
                <w:bCs/>
                <w:color w:val="000000"/>
                <w:sz w:val="16"/>
                <w:szCs w:val="16"/>
                <w:lang w:val="el-GR" w:eastAsia="el-GR"/>
              </w:rPr>
              <w:t>19.469,16</w:t>
            </w:r>
          </w:p>
        </w:tc>
      </w:tr>
      <w:tr w:rsidR="00690586" w:rsidRPr="00331C87" w:rsidTr="00690586">
        <w:trPr>
          <w:trHeight w:val="288"/>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690586" w:rsidRPr="00331C87" w:rsidRDefault="00690586" w:rsidP="00690586">
            <w:pPr>
              <w:rPr>
                <w:b/>
                <w:bCs/>
                <w:color w:val="000000"/>
                <w:sz w:val="16"/>
                <w:szCs w:val="16"/>
                <w:u w:val="single"/>
                <w:lang w:val="el-GR" w:eastAsia="el-GR"/>
              </w:rPr>
            </w:pPr>
            <w:r w:rsidRPr="00331C87">
              <w:rPr>
                <w:b/>
                <w:bCs/>
                <w:color w:val="000000"/>
                <w:sz w:val="16"/>
                <w:szCs w:val="16"/>
                <w:u w:val="single"/>
                <w:lang w:val="el-GR" w:eastAsia="el-GR"/>
              </w:rPr>
              <w:t>Σωρευμένες αποσβέσεις και απομειώσεις</w:t>
            </w:r>
          </w:p>
        </w:tc>
        <w:tc>
          <w:tcPr>
            <w:tcW w:w="1056"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 </w:t>
            </w:r>
          </w:p>
        </w:tc>
        <w:tc>
          <w:tcPr>
            <w:tcW w:w="1070"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 </w:t>
            </w:r>
          </w:p>
        </w:tc>
        <w:tc>
          <w:tcPr>
            <w:tcW w:w="1292"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 </w:t>
            </w:r>
          </w:p>
        </w:tc>
        <w:tc>
          <w:tcPr>
            <w:tcW w:w="1360"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 </w:t>
            </w:r>
          </w:p>
        </w:tc>
        <w:tc>
          <w:tcPr>
            <w:tcW w:w="1536" w:type="dxa"/>
            <w:tcBorders>
              <w:top w:val="nil"/>
              <w:left w:val="nil"/>
              <w:bottom w:val="single" w:sz="4" w:space="0" w:color="auto"/>
              <w:right w:val="single" w:sz="8"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 </w:t>
            </w:r>
          </w:p>
        </w:tc>
      </w:tr>
      <w:tr w:rsidR="00690586" w:rsidRPr="00331C87" w:rsidTr="000A3CDC">
        <w:trPr>
          <w:trHeight w:val="288"/>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690586" w:rsidRPr="00331C87" w:rsidRDefault="00690586" w:rsidP="00A87A19">
            <w:pPr>
              <w:rPr>
                <w:color w:val="000000"/>
                <w:sz w:val="16"/>
                <w:szCs w:val="16"/>
                <w:lang w:val="el-GR" w:eastAsia="el-GR"/>
              </w:rPr>
            </w:pPr>
            <w:r w:rsidRPr="00331C87">
              <w:rPr>
                <w:color w:val="000000"/>
                <w:sz w:val="16"/>
                <w:szCs w:val="16"/>
                <w:lang w:val="el-GR" w:eastAsia="el-GR"/>
              </w:rPr>
              <w:t>Υπόλοιπο 1.1.202</w:t>
            </w:r>
            <w:r w:rsidR="00A87A19" w:rsidRPr="00331C87">
              <w:rPr>
                <w:color w:val="000000"/>
                <w:sz w:val="16"/>
                <w:szCs w:val="16"/>
                <w:lang w:val="el-GR" w:eastAsia="el-GR"/>
              </w:rPr>
              <w:t>2</w:t>
            </w:r>
          </w:p>
        </w:tc>
        <w:tc>
          <w:tcPr>
            <w:tcW w:w="1056"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jc w:val="right"/>
              <w:rPr>
                <w:color w:val="000000"/>
                <w:sz w:val="16"/>
                <w:szCs w:val="16"/>
                <w:lang w:val="el-GR" w:eastAsia="el-GR"/>
              </w:rPr>
            </w:pPr>
            <w:r w:rsidRPr="00331C87">
              <w:rPr>
                <w:color w:val="000000"/>
                <w:sz w:val="16"/>
                <w:szCs w:val="16"/>
                <w:lang w:val="el-GR" w:eastAsia="el-GR"/>
              </w:rPr>
              <w:t>0,00</w:t>
            </w:r>
          </w:p>
        </w:tc>
        <w:tc>
          <w:tcPr>
            <w:tcW w:w="1070" w:type="dxa"/>
            <w:tcBorders>
              <w:top w:val="nil"/>
              <w:left w:val="nil"/>
              <w:bottom w:val="single" w:sz="4" w:space="0" w:color="auto"/>
              <w:right w:val="single" w:sz="4" w:space="0" w:color="auto"/>
            </w:tcBorders>
            <w:shd w:val="clear" w:color="auto" w:fill="auto"/>
            <w:noWrap/>
            <w:vAlign w:val="center"/>
            <w:hideMark/>
          </w:tcPr>
          <w:p w:rsidR="00690586" w:rsidRPr="00331C87" w:rsidRDefault="000E089B" w:rsidP="00690586">
            <w:pPr>
              <w:jc w:val="right"/>
              <w:rPr>
                <w:color w:val="000000"/>
                <w:sz w:val="16"/>
                <w:szCs w:val="16"/>
                <w:lang w:val="el-GR" w:eastAsia="el-GR"/>
              </w:rPr>
            </w:pPr>
            <w:r w:rsidRPr="00331C87">
              <w:rPr>
                <w:color w:val="000000"/>
                <w:sz w:val="16"/>
                <w:szCs w:val="16"/>
                <w:lang w:val="el-GR" w:eastAsia="el-GR"/>
              </w:rPr>
              <w:t>543</w:t>
            </w:r>
            <w:r w:rsidR="005819BE" w:rsidRPr="00331C87">
              <w:rPr>
                <w:color w:val="000000"/>
                <w:sz w:val="16"/>
                <w:szCs w:val="16"/>
                <w:lang w:val="el-GR" w:eastAsia="el-GR"/>
              </w:rPr>
              <w:t>.</w:t>
            </w:r>
            <w:r w:rsidRPr="00331C87">
              <w:rPr>
                <w:color w:val="000000"/>
                <w:sz w:val="16"/>
                <w:szCs w:val="16"/>
                <w:lang w:val="el-GR" w:eastAsia="el-GR"/>
              </w:rPr>
              <w:t>968,93</w:t>
            </w:r>
          </w:p>
        </w:tc>
        <w:tc>
          <w:tcPr>
            <w:tcW w:w="1292" w:type="dxa"/>
            <w:tcBorders>
              <w:top w:val="nil"/>
              <w:left w:val="nil"/>
              <w:bottom w:val="single" w:sz="4" w:space="0" w:color="auto"/>
              <w:right w:val="single" w:sz="4" w:space="0" w:color="auto"/>
            </w:tcBorders>
            <w:shd w:val="clear" w:color="auto" w:fill="auto"/>
            <w:noWrap/>
            <w:vAlign w:val="center"/>
            <w:hideMark/>
          </w:tcPr>
          <w:p w:rsidR="00690586" w:rsidRPr="00331C87" w:rsidRDefault="00041555" w:rsidP="00690586">
            <w:pPr>
              <w:jc w:val="right"/>
              <w:rPr>
                <w:color w:val="000000"/>
                <w:sz w:val="16"/>
                <w:szCs w:val="16"/>
                <w:lang w:val="el-GR" w:eastAsia="el-GR"/>
              </w:rPr>
            </w:pPr>
            <w:r w:rsidRPr="00331C87">
              <w:rPr>
                <w:color w:val="000000"/>
                <w:sz w:val="16"/>
                <w:szCs w:val="16"/>
                <w:lang w:val="el-GR" w:eastAsia="el-GR"/>
              </w:rPr>
              <w:t>97.834,43</w:t>
            </w:r>
          </w:p>
        </w:tc>
        <w:tc>
          <w:tcPr>
            <w:tcW w:w="1360" w:type="dxa"/>
            <w:tcBorders>
              <w:top w:val="nil"/>
              <w:left w:val="nil"/>
              <w:bottom w:val="single" w:sz="4" w:space="0" w:color="auto"/>
              <w:right w:val="single" w:sz="4" w:space="0" w:color="auto"/>
            </w:tcBorders>
            <w:shd w:val="clear" w:color="auto" w:fill="auto"/>
            <w:noWrap/>
            <w:vAlign w:val="center"/>
            <w:hideMark/>
          </w:tcPr>
          <w:p w:rsidR="00690586" w:rsidRPr="00331C87" w:rsidRDefault="00DB688F" w:rsidP="00690586">
            <w:pPr>
              <w:jc w:val="right"/>
              <w:rPr>
                <w:color w:val="000000"/>
                <w:sz w:val="16"/>
                <w:szCs w:val="16"/>
                <w:lang w:val="el-GR" w:eastAsia="el-GR"/>
              </w:rPr>
            </w:pPr>
            <w:r w:rsidRPr="00331C87">
              <w:rPr>
                <w:color w:val="000000"/>
                <w:sz w:val="16"/>
                <w:szCs w:val="16"/>
                <w:lang w:val="el-GR" w:eastAsia="el-GR"/>
              </w:rPr>
              <w:t>52.366,46</w:t>
            </w:r>
          </w:p>
        </w:tc>
        <w:tc>
          <w:tcPr>
            <w:tcW w:w="1536" w:type="dxa"/>
            <w:tcBorders>
              <w:top w:val="nil"/>
              <w:left w:val="nil"/>
              <w:bottom w:val="single" w:sz="4" w:space="0" w:color="auto"/>
              <w:right w:val="single" w:sz="8" w:space="0" w:color="auto"/>
            </w:tcBorders>
            <w:shd w:val="clear" w:color="auto" w:fill="auto"/>
            <w:noWrap/>
            <w:vAlign w:val="center"/>
            <w:hideMark/>
          </w:tcPr>
          <w:p w:rsidR="00690586" w:rsidRPr="00331C87" w:rsidRDefault="00EB4011" w:rsidP="00690586">
            <w:pPr>
              <w:jc w:val="right"/>
              <w:rPr>
                <w:color w:val="000000"/>
                <w:sz w:val="16"/>
                <w:szCs w:val="16"/>
                <w:lang w:val="el-GR" w:eastAsia="el-GR"/>
              </w:rPr>
            </w:pPr>
            <w:r w:rsidRPr="00331C87">
              <w:rPr>
                <w:color w:val="000000"/>
                <w:sz w:val="16"/>
                <w:szCs w:val="16"/>
                <w:lang w:val="el-GR" w:eastAsia="el-GR"/>
              </w:rPr>
              <w:t>2.384,79</w:t>
            </w:r>
          </w:p>
        </w:tc>
      </w:tr>
      <w:tr w:rsidR="00690586" w:rsidRPr="00331C87" w:rsidTr="000A3CDC">
        <w:trPr>
          <w:trHeight w:val="288"/>
        </w:trPr>
        <w:tc>
          <w:tcPr>
            <w:tcW w:w="3251" w:type="dxa"/>
            <w:tcBorders>
              <w:top w:val="single" w:sz="4" w:space="0" w:color="auto"/>
              <w:left w:val="single" w:sz="8" w:space="0" w:color="auto"/>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Αποσβέσεις περιόδου</w:t>
            </w:r>
          </w:p>
        </w:tc>
        <w:tc>
          <w:tcPr>
            <w:tcW w:w="1056" w:type="dxa"/>
            <w:tcBorders>
              <w:top w:val="single" w:sz="4" w:space="0" w:color="auto"/>
              <w:left w:val="nil"/>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 </w:t>
            </w:r>
          </w:p>
        </w:tc>
        <w:tc>
          <w:tcPr>
            <w:tcW w:w="1070" w:type="dxa"/>
            <w:tcBorders>
              <w:top w:val="single" w:sz="4" w:space="0" w:color="auto"/>
              <w:left w:val="nil"/>
              <w:right w:val="single" w:sz="4" w:space="0" w:color="auto"/>
            </w:tcBorders>
            <w:shd w:val="clear" w:color="auto" w:fill="auto"/>
            <w:noWrap/>
            <w:vAlign w:val="center"/>
            <w:hideMark/>
          </w:tcPr>
          <w:p w:rsidR="00690586" w:rsidRPr="00331C87" w:rsidRDefault="00690586" w:rsidP="00690586">
            <w:pPr>
              <w:jc w:val="right"/>
              <w:rPr>
                <w:color w:val="000000"/>
                <w:sz w:val="16"/>
                <w:szCs w:val="16"/>
                <w:lang w:val="el-GR" w:eastAsia="el-GR"/>
              </w:rPr>
            </w:pPr>
            <w:r w:rsidRPr="00331C87">
              <w:rPr>
                <w:color w:val="000000"/>
                <w:sz w:val="16"/>
                <w:szCs w:val="16"/>
                <w:lang w:val="el-GR" w:eastAsia="el-GR"/>
              </w:rPr>
              <w:t>60.792,00</w:t>
            </w:r>
          </w:p>
        </w:tc>
        <w:tc>
          <w:tcPr>
            <w:tcW w:w="1292" w:type="dxa"/>
            <w:tcBorders>
              <w:top w:val="single" w:sz="4" w:space="0" w:color="auto"/>
              <w:left w:val="nil"/>
              <w:right w:val="single" w:sz="4" w:space="0" w:color="auto"/>
            </w:tcBorders>
            <w:shd w:val="clear" w:color="auto" w:fill="auto"/>
            <w:noWrap/>
            <w:vAlign w:val="center"/>
            <w:hideMark/>
          </w:tcPr>
          <w:p w:rsidR="00690586" w:rsidRPr="00331C87" w:rsidRDefault="00690586" w:rsidP="00041555">
            <w:pPr>
              <w:jc w:val="right"/>
              <w:rPr>
                <w:color w:val="000000"/>
                <w:sz w:val="16"/>
                <w:szCs w:val="16"/>
                <w:lang w:val="el-GR" w:eastAsia="el-GR"/>
              </w:rPr>
            </w:pPr>
            <w:r w:rsidRPr="00331C87">
              <w:rPr>
                <w:color w:val="000000"/>
                <w:sz w:val="16"/>
                <w:szCs w:val="16"/>
                <w:lang w:val="el-GR" w:eastAsia="el-GR"/>
              </w:rPr>
              <w:t>1</w:t>
            </w:r>
            <w:r w:rsidR="00041555" w:rsidRPr="00331C87">
              <w:rPr>
                <w:color w:val="000000"/>
                <w:sz w:val="16"/>
                <w:szCs w:val="16"/>
                <w:lang w:val="el-GR" w:eastAsia="el-GR"/>
              </w:rPr>
              <w:t>1</w:t>
            </w:r>
            <w:r w:rsidRPr="00331C87">
              <w:rPr>
                <w:color w:val="000000"/>
                <w:sz w:val="16"/>
                <w:szCs w:val="16"/>
                <w:lang w:val="el-GR" w:eastAsia="el-GR"/>
              </w:rPr>
              <w:t>.</w:t>
            </w:r>
            <w:r w:rsidR="00041555" w:rsidRPr="00331C87">
              <w:rPr>
                <w:color w:val="000000"/>
                <w:sz w:val="16"/>
                <w:szCs w:val="16"/>
                <w:lang w:val="el-GR" w:eastAsia="el-GR"/>
              </w:rPr>
              <w:t>893,25</w:t>
            </w:r>
          </w:p>
        </w:tc>
        <w:tc>
          <w:tcPr>
            <w:tcW w:w="1360" w:type="dxa"/>
            <w:tcBorders>
              <w:top w:val="single" w:sz="4" w:space="0" w:color="auto"/>
              <w:left w:val="nil"/>
              <w:right w:val="single" w:sz="4" w:space="0" w:color="auto"/>
            </w:tcBorders>
            <w:shd w:val="clear" w:color="auto" w:fill="auto"/>
            <w:noWrap/>
            <w:vAlign w:val="center"/>
            <w:hideMark/>
          </w:tcPr>
          <w:p w:rsidR="00690586" w:rsidRPr="00331C87" w:rsidRDefault="00690586" w:rsidP="00CF6F49">
            <w:pPr>
              <w:jc w:val="right"/>
              <w:rPr>
                <w:color w:val="000000"/>
                <w:sz w:val="16"/>
                <w:szCs w:val="16"/>
                <w:lang w:val="el-GR" w:eastAsia="el-GR"/>
              </w:rPr>
            </w:pPr>
            <w:r w:rsidRPr="00331C87">
              <w:rPr>
                <w:color w:val="000000"/>
                <w:sz w:val="16"/>
                <w:szCs w:val="16"/>
                <w:lang w:val="el-GR" w:eastAsia="el-GR"/>
              </w:rPr>
              <w:t>8.</w:t>
            </w:r>
            <w:r w:rsidR="00CF6F49" w:rsidRPr="00331C87">
              <w:rPr>
                <w:color w:val="000000"/>
                <w:sz w:val="16"/>
                <w:szCs w:val="16"/>
                <w:lang w:val="el-GR" w:eastAsia="el-GR"/>
              </w:rPr>
              <w:t>338,45</w:t>
            </w:r>
          </w:p>
        </w:tc>
        <w:tc>
          <w:tcPr>
            <w:tcW w:w="1536" w:type="dxa"/>
            <w:tcBorders>
              <w:top w:val="single" w:sz="4" w:space="0" w:color="auto"/>
              <w:left w:val="nil"/>
              <w:right w:val="single" w:sz="8" w:space="0" w:color="auto"/>
            </w:tcBorders>
            <w:shd w:val="clear" w:color="auto" w:fill="auto"/>
            <w:noWrap/>
            <w:vAlign w:val="center"/>
            <w:hideMark/>
          </w:tcPr>
          <w:p w:rsidR="00690586" w:rsidRPr="00331C87" w:rsidRDefault="00690586" w:rsidP="00EB4011">
            <w:pPr>
              <w:jc w:val="right"/>
              <w:rPr>
                <w:color w:val="000000"/>
                <w:sz w:val="16"/>
                <w:szCs w:val="16"/>
                <w:lang w:val="el-GR" w:eastAsia="el-GR"/>
              </w:rPr>
            </w:pPr>
            <w:r w:rsidRPr="00331C87">
              <w:rPr>
                <w:color w:val="000000"/>
                <w:sz w:val="16"/>
                <w:szCs w:val="16"/>
                <w:lang w:val="el-GR" w:eastAsia="el-GR"/>
              </w:rPr>
              <w:t>4</w:t>
            </w:r>
            <w:r w:rsidR="00EB4011" w:rsidRPr="00331C87">
              <w:rPr>
                <w:color w:val="000000"/>
                <w:sz w:val="16"/>
                <w:szCs w:val="16"/>
                <w:lang w:val="el-GR" w:eastAsia="el-GR"/>
              </w:rPr>
              <w:t>19</w:t>
            </w:r>
            <w:r w:rsidRPr="00331C87">
              <w:rPr>
                <w:color w:val="000000"/>
                <w:sz w:val="16"/>
                <w:szCs w:val="16"/>
                <w:lang w:val="el-GR" w:eastAsia="el-GR"/>
              </w:rPr>
              <w:t>,</w:t>
            </w:r>
            <w:r w:rsidR="00EB4011" w:rsidRPr="00331C87">
              <w:rPr>
                <w:color w:val="000000"/>
                <w:sz w:val="16"/>
                <w:szCs w:val="16"/>
                <w:lang w:val="el-GR" w:eastAsia="el-GR"/>
              </w:rPr>
              <w:t>0</w:t>
            </w:r>
            <w:r w:rsidRPr="00331C87">
              <w:rPr>
                <w:color w:val="000000"/>
                <w:sz w:val="16"/>
                <w:szCs w:val="16"/>
                <w:lang w:val="el-GR" w:eastAsia="el-GR"/>
              </w:rPr>
              <w:t>2</w:t>
            </w:r>
          </w:p>
        </w:tc>
      </w:tr>
      <w:tr w:rsidR="00690586" w:rsidRPr="00331C87" w:rsidTr="000A3CDC">
        <w:trPr>
          <w:trHeight w:val="288"/>
        </w:trPr>
        <w:tc>
          <w:tcPr>
            <w:tcW w:w="3251" w:type="dxa"/>
            <w:tcBorders>
              <w:left w:val="single" w:sz="8" w:space="0" w:color="auto"/>
              <w:bottom w:val="single" w:sz="4" w:space="0" w:color="auto"/>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Μειώσεις αποσβέσεων περιόδου</w:t>
            </w:r>
          </w:p>
        </w:tc>
        <w:tc>
          <w:tcPr>
            <w:tcW w:w="1056" w:type="dxa"/>
            <w:tcBorders>
              <w:left w:val="nil"/>
              <w:bottom w:val="single" w:sz="4" w:space="0" w:color="auto"/>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 </w:t>
            </w:r>
          </w:p>
        </w:tc>
        <w:tc>
          <w:tcPr>
            <w:tcW w:w="1070" w:type="dxa"/>
            <w:tcBorders>
              <w:left w:val="nil"/>
              <w:bottom w:val="single" w:sz="4" w:space="0" w:color="auto"/>
              <w:right w:val="single" w:sz="4" w:space="0" w:color="auto"/>
            </w:tcBorders>
            <w:shd w:val="clear" w:color="auto" w:fill="auto"/>
            <w:noWrap/>
            <w:vAlign w:val="center"/>
            <w:hideMark/>
          </w:tcPr>
          <w:p w:rsidR="00690586" w:rsidRPr="00331C87" w:rsidRDefault="00690586" w:rsidP="00690586">
            <w:pPr>
              <w:jc w:val="right"/>
              <w:rPr>
                <w:color w:val="000000"/>
                <w:sz w:val="16"/>
                <w:szCs w:val="16"/>
                <w:lang w:val="el-GR" w:eastAsia="el-GR"/>
              </w:rPr>
            </w:pPr>
            <w:r w:rsidRPr="00331C87">
              <w:rPr>
                <w:color w:val="000000"/>
                <w:sz w:val="16"/>
                <w:szCs w:val="16"/>
                <w:lang w:val="el-GR" w:eastAsia="el-GR"/>
              </w:rPr>
              <w:t>0,00</w:t>
            </w:r>
          </w:p>
        </w:tc>
        <w:tc>
          <w:tcPr>
            <w:tcW w:w="1292" w:type="dxa"/>
            <w:tcBorders>
              <w:left w:val="nil"/>
              <w:bottom w:val="single" w:sz="4" w:space="0" w:color="auto"/>
              <w:right w:val="single" w:sz="4" w:space="0" w:color="auto"/>
            </w:tcBorders>
            <w:shd w:val="clear" w:color="auto" w:fill="auto"/>
            <w:noWrap/>
            <w:vAlign w:val="center"/>
            <w:hideMark/>
          </w:tcPr>
          <w:p w:rsidR="00690586" w:rsidRPr="00331C87" w:rsidRDefault="00690586" w:rsidP="00690586">
            <w:pPr>
              <w:rPr>
                <w:color w:val="000000"/>
                <w:sz w:val="16"/>
                <w:szCs w:val="16"/>
                <w:lang w:val="el-GR" w:eastAsia="el-GR"/>
              </w:rPr>
            </w:pPr>
            <w:r w:rsidRPr="00331C87">
              <w:rPr>
                <w:color w:val="000000"/>
                <w:sz w:val="16"/>
                <w:szCs w:val="16"/>
                <w:lang w:val="el-GR" w:eastAsia="el-GR"/>
              </w:rPr>
              <w:t> </w:t>
            </w:r>
          </w:p>
        </w:tc>
        <w:tc>
          <w:tcPr>
            <w:tcW w:w="1360" w:type="dxa"/>
            <w:tcBorders>
              <w:left w:val="nil"/>
              <w:bottom w:val="single" w:sz="4" w:space="0" w:color="auto"/>
              <w:right w:val="single" w:sz="4" w:space="0" w:color="auto"/>
            </w:tcBorders>
            <w:shd w:val="clear" w:color="auto" w:fill="auto"/>
            <w:noWrap/>
            <w:vAlign w:val="center"/>
            <w:hideMark/>
          </w:tcPr>
          <w:p w:rsidR="00690586" w:rsidRPr="00331C87" w:rsidRDefault="00F61272" w:rsidP="00F61272">
            <w:pPr>
              <w:jc w:val="right"/>
              <w:rPr>
                <w:color w:val="000000"/>
                <w:sz w:val="16"/>
                <w:szCs w:val="16"/>
                <w:lang w:val="el-GR" w:eastAsia="el-GR"/>
              </w:rPr>
            </w:pPr>
            <w:r w:rsidRPr="00331C87">
              <w:rPr>
                <w:color w:val="000000"/>
                <w:sz w:val="16"/>
                <w:szCs w:val="16"/>
                <w:lang w:val="el-GR" w:eastAsia="el-GR"/>
              </w:rPr>
              <w:t>3</w:t>
            </w:r>
            <w:r w:rsidR="00DB688F" w:rsidRPr="00331C87">
              <w:rPr>
                <w:color w:val="000000"/>
                <w:sz w:val="16"/>
                <w:szCs w:val="16"/>
                <w:lang w:val="el-GR" w:eastAsia="el-GR"/>
              </w:rPr>
              <w:t>.</w:t>
            </w:r>
            <w:r w:rsidRPr="00331C87">
              <w:rPr>
                <w:color w:val="000000"/>
                <w:sz w:val="16"/>
                <w:szCs w:val="16"/>
                <w:lang w:val="el-GR" w:eastAsia="el-GR"/>
              </w:rPr>
              <w:t>922</w:t>
            </w:r>
            <w:r w:rsidR="00DB688F" w:rsidRPr="00331C87">
              <w:rPr>
                <w:color w:val="000000"/>
                <w:sz w:val="16"/>
                <w:szCs w:val="16"/>
                <w:lang w:val="el-GR" w:eastAsia="el-GR"/>
              </w:rPr>
              <w:t>,9</w:t>
            </w:r>
            <w:r w:rsidRPr="00331C87">
              <w:rPr>
                <w:color w:val="000000"/>
                <w:sz w:val="16"/>
                <w:szCs w:val="16"/>
                <w:lang w:val="el-GR" w:eastAsia="el-GR"/>
              </w:rPr>
              <w:t>1</w:t>
            </w:r>
          </w:p>
        </w:tc>
        <w:tc>
          <w:tcPr>
            <w:tcW w:w="1536" w:type="dxa"/>
            <w:tcBorders>
              <w:left w:val="nil"/>
              <w:bottom w:val="single" w:sz="4" w:space="0" w:color="auto"/>
              <w:right w:val="single" w:sz="8" w:space="0" w:color="auto"/>
            </w:tcBorders>
            <w:shd w:val="clear" w:color="auto" w:fill="auto"/>
            <w:noWrap/>
            <w:vAlign w:val="center"/>
            <w:hideMark/>
          </w:tcPr>
          <w:p w:rsidR="00690586" w:rsidRPr="00331C87" w:rsidRDefault="00690586" w:rsidP="00690586">
            <w:pPr>
              <w:jc w:val="right"/>
              <w:rPr>
                <w:color w:val="000000"/>
                <w:sz w:val="16"/>
                <w:szCs w:val="16"/>
                <w:lang w:val="el-GR" w:eastAsia="el-GR"/>
              </w:rPr>
            </w:pPr>
            <w:r w:rsidRPr="00331C87">
              <w:rPr>
                <w:color w:val="000000"/>
                <w:sz w:val="16"/>
                <w:szCs w:val="16"/>
                <w:lang w:val="el-GR" w:eastAsia="el-GR"/>
              </w:rPr>
              <w:t>0,00</w:t>
            </w:r>
          </w:p>
        </w:tc>
      </w:tr>
      <w:tr w:rsidR="00690586" w:rsidRPr="00331C87" w:rsidTr="00690586">
        <w:trPr>
          <w:trHeight w:val="288"/>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690586" w:rsidRPr="00331C87" w:rsidRDefault="00690586" w:rsidP="00A87A19">
            <w:pPr>
              <w:rPr>
                <w:b/>
                <w:bCs/>
                <w:color w:val="000000"/>
                <w:sz w:val="16"/>
                <w:szCs w:val="16"/>
                <w:lang w:val="el-GR" w:eastAsia="el-GR"/>
              </w:rPr>
            </w:pPr>
            <w:r w:rsidRPr="00331C87">
              <w:rPr>
                <w:b/>
                <w:bCs/>
                <w:color w:val="000000"/>
                <w:sz w:val="16"/>
                <w:szCs w:val="16"/>
                <w:lang w:val="el-GR" w:eastAsia="el-GR"/>
              </w:rPr>
              <w:t>Υπόλοιπο 31.12.202</w:t>
            </w:r>
            <w:r w:rsidR="00A87A19" w:rsidRPr="00331C87">
              <w:rPr>
                <w:b/>
                <w:bCs/>
                <w:color w:val="000000"/>
                <w:sz w:val="16"/>
                <w:szCs w:val="16"/>
                <w:lang w:val="el-GR" w:eastAsia="el-GR"/>
              </w:rPr>
              <w:t>2</w:t>
            </w:r>
          </w:p>
        </w:tc>
        <w:tc>
          <w:tcPr>
            <w:tcW w:w="1056" w:type="dxa"/>
            <w:tcBorders>
              <w:top w:val="nil"/>
              <w:left w:val="nil"/>
              <w:bottom w:val="single" w:sz="4" w:space="0" w:color="auto"/>
              <w:right w:val="single" w:sz="4" w:space="0" w:color="auto"/>
            </w:tcBorders>
            <w:shd w:val="clear" w:color="auto" w:fill="auto"/>
            <w:noWrap/>
            <w:vAlign w:val="center"/>
            <w:hideMark/>
          </w:tcPr>
          <w:p w:rsidR="00690586" w:rsidRPr="00331C87" w:rsidRDefault="00690586" w:rsidP="00690586">
            <w:pPr>
              <w:jc w:val="right"/>
              <w:rPr>
                <w:b/>
                <w:bCs/>
                <w:color w:val="000000"/>
                <w:sz w:val="16"/>
                <w:szCs w:val="16"/>
                <w:lang w:val="el-GR" w:eastAsia="el-GR"/>
              </w:rPr>
            </w:pPr>
            <w:r w:rsidRPr="00331C87">
              <w:rPr>
                <w:b/>
                <w:bCs/>
                <w:color w:val="000000"/>
                <w:sz w:val="16"/>
                <w:szCs w:val="16"/>
                <w:lang w:val="el-GR" w:eastAsia="el-GR"/>
              </w:rPr>
              <w:t>0,00</w:t>
            </w:r>
          </w:p>
        </w:tc>
        <w:tc>
          <w:tcPr>
            <w:tcW w:w="1070" w:type="dxa"/>
            <w:tcBorders>
              <w:top w:val="nil"/>
              <w:left w:val="nil"/>
              <w:bottom w:val="single" w:sz="4" w:space="0" w:color="auto"/>
              <w:right w:val="single" w:sz="4" w:space="0" w:color="auto"/>
            </w:tcBorders>
            <w:shd w:val="clear" w:color="auto" w:fill="auto"/>
            <w:noWrap/>
            <w:vAlign w:val="center"/>
            <w:hideMark/>
          </w:tcPr>
          <w:p w:rsidR="00690586" w:rsidRPr="00331C87" w:rsidRDefault="005819BE" w:rsidP="00690586">
            <w:pPr>
              <w:jc w:val="right"/>
              <w:rPr>
                <w:b/>
                <w:bCs/>
                <w:color w:val="000000"/>
                <w:sz w:val="16"/>
                <w:szCs w:val="16"/>
                <w:lang w:val="el-GR" w:eastAsia="el-GR"/>
              </w:rPr>
            </w:pPr>
            <w:r w:rsidRPr="00331C87">
              <w:rPr>
                <w:b/>
                <w:bCs/>
                <w:color w:val="000000"/>
                <w:sz w:val="16"/>
                <w:szCs w:val="16"/>
                <w:lang w:val="el-GR" w:eastAsia="el-GR"/>
              </w:rPr>
              <w:t>604.760,93</w:t>
            </w:r>
          </w:p>
        </w:tc>
        <w:tc>
          <w:tcPr>
            <w:tcW w:w="1292" w:type="dxa"/>
            <w:tcBorders>
              <w:top w:val="nil"/>
              <w:left w:val="nil"/>
              <w:bottom w:val="single" w:sz="4" w:space="0" w:color="auto"/>
              <w:right w:val="single" w:sz="4" w:space="0" w:color="auto"/>
            </w:tcBorders>
            <w:shd w:val="clear" w:color="auto" w:fill="auto"/>
            <w:noWrap/>
            <w:vAlign w:val="center"/>
            <w:hideMark/>
          </w:tcPr>
          <w:p w:rsidR="00690586" w:rsidRPr="00331C87" w:rsidRDefault="00041555" w:rsidP="00041555">
            <w:pPr>
              <w:jc w:val="right"/>
              <w:rPr>
                <w:b/>
                <w:bCs/>
                <w:color w:val="000000"/>
                <w:sz w:val="16"/>
                <w:szCs w:val="16"/>
                <w:lang w:val="el-GR" w:eastAsia="el-GR"/>
              </w:rPr>
            </w:pPr>
            <w:r w:rsidRPr="00331C87">
              <w:rPr>
                <w:b/>
                <w:bCs/>
                <w:color w:val="000000"/>
                <w:sz w:val="16"/>
                <w:szCs w:val="16"/>
                <w:lang w:val="el-GR" w:eastAsia="el-GR"/>
              </w:rPr>
              <w:t>109.727,68</w:t>
            </w:r>
          </w:p>
        </w:tc>
        <w:tc>
          <w:tcPr>
            <w:tcW w:w="1360" w:type="dxa"/>
            <w:tcBorders>
              <w:top w:val="nil"/>
              <w:left w:val="nil"/>
              <w:bottom w:val="single" w:sz="4" w:space="0" w:color="auto"/>
              <w:right w:val="single" w:sz="4" w:space="0" w:color="auto"/>
            </w:tcBorders>
            <w:shd w:val="clear" w:color="auto" w:fill="auto"/>
            <w:noWrap/>
            <w:vAlign w:val="center"/>
            <w:hideMark/>
          </w:tcPr>
          <w:p w:rsidR="00690586" w:rsidRPr="00331C87" w:rsidRDefault="00CF6F49" w:rsidP="00690586">
            <w:pPr>
              <w:jc w:val="right"/>
              <w:rPr>
                <w:b/>
                <w:bCs/>
                <w:color w:val="000000"/>
                <w:sz w:val="16"/>
                <w:szCs w:val="16"/>
                <w:lang w:val="el-GR" w:eastAsia="el-GR"/>
              </w:rPr>
            </w:pPr>
            <w:r w:rsidRPr="00331C87">
              <w:rPr>
                <w:b/>
                <w:bCs/>
                <w:color w:val="000000"/>
                <w:sz w:val="16"/>
                <w:szCs w:val="16"/>
                <w:lang w:val="el-GR" w:eastAsia="el-GR"/>
              </w:rPr>
              <w:t>56.782,00</w:t>
            </w:r>
          </w:p>
        </w:tc>
        <w:tc>
          <w:tcPr>
            <w:tcW w:w="1536" w:type="dxa"/>
            <w:tcBorders>
              <w:top w:val="nil"/>
              <w:left w:val="nil"/>
              <w:bottom w:val="single" w:sz="4" w:space="0" w:color="auto"/>
              <w:right w:val="single" w:sz="8" w:space="0" w:color="auto"/>
            </w:tcBorders>
            <w:shd w:val="clear" w:color="auto" w:fill="auto"/>
            <w:noWrap/>
            <w:vAlign w:val="center"/>
            <w:hideMark/>
          </w:tcPr>
          <w:p w:rsidR="00690586" w:rsidRPr="00331C87" w:rsidRDefault="00690586" w:rsidP="00EB4011">
            <w:pPr>
              <w:jc w:val="right"/>
              <w:rPr>
                <w:b/>
                <w:bCs/>
                <w:color w:val="000000"/>
                <w:sz w:val="16"/>
                <w:szCs w:val="16"/>
                <w:lang w:val="el-GR" w:eastAsia="el-GR"/>
              </w:rPr>
            </w:pPr>
            <w:r w:rsidRPr="00331C87">
              <w:rPr>
                <w:b/>
                <w:bCs/>
                <w:color w:val="000000"/>
                <w:sz w:val="16"/>
                <w:szCs w:val="16"/>
                <w:lang w:val="el-GR" w:eastAsia="el-GR"/>
              </w:rPr>
              <w:t>2.</w:t>
            </w:r>
            <w:r w:rsidR="00EB4011" w:rsidRPr="00331C87">
              <w:rPr>
                <w:b/>
                <w:bCs/>
                <w:color w:val="000000"/>
                <w:sz w:val="16"/>
                <w:szCs w:val="16"/>
                <w:lang w:val="el-GR" w:eastAsia="el-GR"/>
              </w:rPr>
              <w:t>803,81</w:t>
            </w:r>
          </w:p>
        </w:tc>
      </w:tr>
      <w:tr w:rsidR="00690586" w:rsidRPr="00690586" w:rsidTr="00690586">
        <w:trPr>
          <w:trHeight w:val="300"/>
        </w:trPr>
        <w:tc>
          <w:tcPr>
            <w:tcW w:w="3251" w:type="dxa"/>
            <w:tcBorders>
              <w:top w:val="nil"/>
              <w:left w:val="single" w:sz="8" w:space="0" w:color="auto"/>
              <w:bottom w:val="single" w:sz="8" w:space="0" w:color="auto"/>
              <w:right w:val="single" w:sz="4" w:space="0" w:color="auto"/>
            </w:tcBorders>
            <w:shd w:val="clear" w:color="auto" w:fill="auto"/>
            <w:noWrap/>
            <w:vAlign w:val="center"/>
            <w:hideMark/>
          </w:tcPr>
          <w:p w:rsidR="00690586" w:rsidRPr="00331C87" w:rsidRDefault="00690586" w:rsidP="00A87A19">
            <w:pPr>
              <w:rPr>
                <w:b/>
                <w:bCs/>
                <w:color w:val="000000"/>
                <w:sz w:val="16"/>
                <w:szCs w:val="16"/>
                <w:lang w:val="el-GR" w:eastAsia="el-GR"/>
              </w:rPr>
            </w:pPr>
            <w:r w:rsidRPr="00331C87">
              <w:rPr>
                <w:b/>
                <w:bCs/>
                <w:color w:val="000000"/>
                <w:sz w:val="16"/>
                <w:szCs w:val="16"/>
                <w:lang w:val="el-GR" w:eastAsia="el-GR"/>
              </w:rPr>
              <w:t>Καθαρή λογιστική αξία 31.12.202</w:t>
            </w:r>
            <w:r w:rsidR="00A87A19" w:rsidRPr="00331C87">
              <w:rPr>
                <w:b/>
                <w:bCs/>
                <w:color w:val="000000"/>
                <w:sz w:val="16"/>
                <w:szCs w:val="16"/>
                <w:lang w:val="el-GR" w:eastAsia="el-GR"/>
              </w:rPr>
              <w:t>2</w:t>
            </w:r>
          </w:p>
        </w:tc>
        <w:tc>
          <w:tcPr>
            <w:tcW w:w="1056" w:type="dxa"/>
            <w:tcBorders>
              <w:top w:val="nil"/>
              <w:left w:val="nil"/>
              <w:bottom w:val="single" w:sz="8" w:space="0" w:color="auto"/>
              <w:right w:val="single" w:sz="4" w:space="0" w:color="auto"/>
            </w:tcBorders>
            <w:shd w:val="clear" w:color="auto" w:fill="auto"/>
            <w:noWrap/>
            <w:vAlign w:val="center"/>
            <w:hideMark/>
          </w:tcPr>
          <w:p w:rsidR="00690586" w:rsidRPr="00331C87" w:rsidRDefault="00690586" w:rsidP="00690586">
            <w:pPr>
              <w:jc w:val="right"/>
              <w:rPr>
                <w:b/>
                <w:bCs/>
                <w:color w:val="000000"/>
                <w:sz w:val="16"/>
                <w:szCs w:val="16"/>
                <w:lang w:val="el-GR" w:eastAsia="el-GR"/>
              </w:rPr>
            </w:pPr>
            <w:r w:rsidRPr="00331C87">
              <w:rPr>
                <w:b/>
                <w:bCs/>
                <w:color w:val="000000"/>
                <w:sz w:val="16"/>
                <w:szCs w:val="16"/>
                <w:lang w:val="el-GR" w:eastAsia="el-GR"/>
              </w:rPr>
              <w:t>3.265.500,00</w:t>
            </w:r>
          </w:p>
        </w:tc>
        <w:tc>
          <w:tcPr>
            <w:tcW w:w="1070" w:type="dxa"/>
            <w:tcBorders>
              <w:top w:val="nil"/>
              <w:left w:val="nil"/>
              <w:bottom w:val="single" w:sz="8" w:space="0" w:color="auto"/>
              <w:right w:val="single" w:sz="4" w:space="0" w:color="auto"/>
            </w:tcBorders>
            <w:shd w:val="clear" w:color="auto" w:fill="auto"/>
            <w:noWrap/>
            <w:vAlign w:val="center"/>
            <w:hideMark/>
          </w:tcPr>
          <w:p w:rsidR="00690586" w:rsidRPr="00331C87" w:rsidRDefault="00690586" w:rsidP="005819BE">
            <w:pPr>
              <w:jc w:val="right"/>
              <w:rPr>
                <w:b/>
                <w:bCs/>
                <w:color w:val="000000"/>
                <w:sz w:val="16"/>
                <w:szCs w:val="16"/>
                <w:lang w:val="el-GR" w:eastAsia="el-GR"/>
              </w:rPr>
            </w:pPr>
            <w:r w:rsidRPr="00331C87">
              <w:rPr>
                <w:b/>
                <w:bCs/>
                <w:color w:val="000000"/>
                <w:sz w:val="16"/>
                <w:szCs w:val="16"/>
                <w:lang w:val="el-GR" w:eastAsia="el-GR"/>
              </w:rPr>
              <w:t>9</w:t>
            </w:r>
            <w:r w:rsidR="005819BE" w:rsidRPr="00331C87">
              <w:rPr>
                <w:b/>
                <w:bCs/>
                <w:color w:val="000000"/>
                <w:sz w:val="16"/>
                <w:szCs w:val="16"/>
                <w:lang w:val="el-GR" w:eastAsia="el-GR"/>
              </w:rPr>
              <w:t>1</w:t>
            </w:r>
            <w:r w:rsidRPr="00331C87">
              <w:rPr>
                <w:b/>
                <w:bCs/>
                <w:color w:val="000000"/>
                <w:sz w:val="16"/>
                <w:szCs w:val="16"/>
                <w:lang w:val="el-GR" w:eastAsia="el-GR"/>
              </w:rPr>
              <w:t>6.</w:t>
            </w:r>
            <w:r w:rsidR="005819BE" w:rsidRPr="00331C87">
              <w:rPr>
                <w:b/>
                <w:bCs/>
                <w:color w:val="000000"/>
                <w:sz w:val="16"/>
                <w:szCs w:val="16"/>
                <w:lang w:val="el-GR" w:eastAsia="el-GR"/>
              </w:rPr>
              <w:t>167</w:t>
            </w:r>
            <w:r w:rsidRPr="00331C87">
              <w:rPr>
                <w:b/>
                <w:bCs/>
                <w:color w:val="000000"/>
                <w:sz w:val="16"/>
                <w:szCs w:val="16"/>
                <w:lang w:val="el-GR" w:eastAsia="el-GR"/>
              </w:rPr>
              <w:t>,18</w:t>
            </w:r>
          </w:p>
        </w:tc>
        <w:tc>
          <w:tcPr>
            <w:tcW w:w="1292" w:type="dxa"/>
            <w:tcBorders>
              <w:top w:val="nil"/>
              <w:left w:val="nil"/>
              <w:bottom w:val="single" w:sz="8" w:space="0" w:color="auto"/>
              <w:right w:val="single" w:sz="4" w:space="0" w:color="auto"/>
            </w:tcBorders>
            <w:shd w:val="clear" w:color="auto" w:fill="auto"/>
            <w:noWrap/>
            <w:vAlign w:val="center"/>
            <w:hideMark/>
          </w:tcPr>
          <w:p w:rsidR="00690586" w:rsidRPr="00331C87" w:rsidRDefault="00041555" w:rsidP="00690586">
            <w:pPr>
              <w:jc w:val="right"/>
              <w:rPr>
                <w:b/>
                <w:bCs/>
                <w:color w:val="000000"/>
                <w:sz w:val="16"/>
                <w:szCs w:val="16"/>
                <w:lang w:val="el-GR" w:eastAsia="el-GR"/>
              </w:rPr>
            </w:pPr>
            <w:r w:rsidRPr="00331C87">
              <w:rPr>
                <w:b/>
                <w:bCs/>
                <w:color w:val="000000"/>
                <w:sz w:val="16"/>
                <w:szCs w:val="16"/>
                <w:lang w:val="el-GR" w:eastAsia="el-GR"/>
              </w:rPr>
              <w:t>12.151,15</w:t>
            </w:r>
          </w:p>
        </w:tc>
        <w:tc>
          <w:tcPr>
            <w:tcW w:w="1360" w:type="dxa"/>
            <w:tcBorders>
              <w:top w:val="nil"/>
              <w:left w:val="nil"/>
              <w:bottom w:val="single" w:sz="8" w:space="0" w:color="auto"/>
              <w:right w:val="single" w:sz="4" w:space="0" w:color="auto"/>
            </w:tcBorders>
            <w:shd w:val="clear" w:color="auto" w:fill="auto"/>
            <w:noWrap/>
            <w:vAlign w:val="center"/>
            <w:hideMark/>
          </w:tcPr>
          <w:p w:rsidR="00690586" w:rsidRPr="00331C87" w:rsidRDefault="00846F99" w:rsidP="00690586">
            <w:pPr>
              <w:jc w:val="right"/>
              <w:rPr>
                <w:b/>
                <w:bCs/>
                <w:color w:val="000000"/>
                <w:sz w:val="16"/>
                <w:szCs w:val="16"/>
                <w:lang w:val="el-GR" w:eastAsia="el-GR"/>
              </w:rPr>
            </w:pPr>
            <w:r w:rsidRPr="00331C87">
              <w:rPr>
                <w:b/>
                <w:bCs/>
                <w:color w:val="000000"/>
                <w:sz w:val="16"/>
                <w:szCs w:val="16"/>
                <w:lang w:val="el-GR" w:eastAsia="el-GR"/>
              </w:rPr>
              <w:t>6.647,41</w:t>
            </w:r>
          </w:p>
        </w:tc>
        <w:tc>
          <w:tcPr>
            <w:tcW w:w="1536" w:type="dxa"/>
            <w:tcBorders>
              <w:top w:val="nil"/>
              <w:left w:val="nil"/>
              <w:bottom w:val="single" w:sz="8" w:space="0" w:color="auto"/>
              <w:right w:val="single" w:sz="8" w:space="0" w:color="auto"/>
            </w:tcBorders>
            <w:shd w:val="clear" w:color="auto" w:fill="auto"/>
            <w:noWrap/>
            <w:vAlign w:val="center"/>
            <w:hideMark/>
          </w:tcPr>
          <w:p w:rsidR="00690586" w:rsidRPr="00690586" w:rsidRDefault="00EB4011" w:rsidP="00690586">
            <w:pPr>
              <w:jc w:val="right"/>
              <w:rPr>
                <w:b/>
                <w:bCs/>
                <w:color w:val="000000"/>
                <w:sz w:val="16"/>
                <w:szCs w:val="16"/>
                <w:lang w:val="el-GR" w:eastAsia="el-GR"/>
              </w:rPr>
            </w:pPr>
            <w:r w:rsidRPr="00331C87">
              <w:rPr>
                <w:b/>
                <w:bCs/>
                <w:color w:val="000000"/>
                <w:sz w:val="16"/>
                <w:szCs w:val="16"/>
                <w:lang w:val="el-GR" w:eastAsia="el-GR"/>
              </w:rPr>
              <w:t>16.665,35</w:t>
            </w:r>
          </w:p>
        </w:tc>
      </w:tr>
    </w:tbl>
    <w:p w:rsidR="001A3FF3" w:rsidRPr="00BD3B32" w:rsidRDefault="001A3FF3" w:rsidP="00C41FAC">
      <w:pPr>
        <w:shd w:val="clear" w:color="auto" w:fill="FFFFFF"/>
        <w:ind w:left="284" w:right="11" w:hanging="284"/>
        <w:rPr>
          <w:b/>
          <w:bCs/>
          <w:sz w:val="22"/>
          <w:szCs w:val="22"/>
          <w:lang w:val="el-GR"/>
        </w:rPr>
      </w:pPr>
    </w:p>
    <w:p w:rsidR="001A3FF3" w:rsidRDefault="001A3FF3" w:rsidP="00C94DAF">
      <w:pPr>
        <w:shd w:val="clear" w:color="auto" w:fill="FFFFFF"/>
        <w:spacing w:after="200" w:line="276" w:lineRule="auto"/>
        <w:ind w:left="284" w:right="14" w:hanging="284"/>
        <w:rPr>
          <w:b/>
          <w:bCs/>
          <w:sz w:val="22"/>
          <w:szCs w:val="22"/>
          <w:lang w:val="el-GR"/>
        </w:rPr>
      </w:pPr>
      <w:r w:rsidRPr="00BD3B32">
        <w:rPr>
          <w:b/>
          <w:bCs/>
          <w:sz w:val="22"/>
          <w:szCs w:val="22"/>
          <w:lang w:val="el-GR"/>
        </w:rPr>
        <w:t>6.2 Επενδυτικά ακίνητα</w:t>
      </w:r>
    </w:p>
    <w:tbl>
      <w:tblPr>
        <w:tblW w:w="6734" w:type="dxa"/>
        <w:tblInd w:w="118" w:type="dxa"/>
        <w:tblLook w:val="04A0"/>
      </w:tblPr>
      <w:tblGrid>
        <w:gridCol w:w="3251"/>
        <w:gridCol w:w="1161"/>
        <w:gridCol w:w="1161"/>
        <w:gridCol w:w="1161"/>
      </w:tblGrid>
      <w:tr w:rsidR="00690586" w:rsidRPr="00690586" w:rsidTr="00690586">
        <w:trPr>
          <w:trHeight w:val="288"/>
        </w:trPr>
        <w:tc>
          <w:tcPr>
            <w:tcW w:w="32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90586" w:rsidRPr="00690586" w:rsidRDefault="00690586" w:rsidP="00690586">
            <w:pPr>
              <w:rPr>
                <w:b/>
                <w:bCs/>
                <w:color w:val="000000"/>
                <w:sz w:val="18"/>
                <w:szCs w:val="18"/>
                <w:lang w:val="el-GR" w:eastAsia="el-GR"/>
              </w:rPr>
            </w:pPr>
            <w:r w:rsidRPr="00690586">
              <w:rPr>
                <w:b/>
                <w:bCs/>
                <w:color w:val="000000"/>
                <w:sz w:val="18"/>
                <w:szCs w:val="18"/>
                <w:lang w:val="el-GR" w:eastAsia="el-GR"/>
              </w:rPr>
              <w:t xml:space="preserve">Αξία κτήσεως </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c>
          <w:tcPr>
            <w:tcW w:w="1161" w:type="dxa"/>
            <w:tcBorders>
              <w:top w:val="single" w:sz="4" w:space="0" w:color="auto"/>
              <w:left w:val="nil"/>
              <w:bottom w:val="single" w:sz="4" w:space="0" w:color="auto"/>
              <w:right w:val="single" w:sz="8"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r>
      <w:tr w:rsidR="00331C87"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31C87" w:rsidRPr="00690586" w:rsidRDefault="00331C87" w:rsidP="00331C87">
            <w:pPr>
              <w:rPr>
                <w:color w:val="000000"/>
                <w:sz w:val="18"/>
                <w:szCs w:val="18"/>
                <w:lang w:val="el-GR" w:eastAsia="el-GR"/>
              </w:rPr>
            </w:pPr>
            <w:r w:rsidRPr="00690586">
              <w:rPr>
                <w:color w:val="000000"/>
                <w:sz w:val="18"/>
                <w:szCs w:val="18"/>
                <w:lang w:val="el-GR" w:eastAsia="el-GR"/>
              </w:rPr>
              <w:t>Υπόλοιπο 1.1.202</w:t>
            </w:r>
            <w:r>
              <w:rPr>
                <w:color w:val="000000"/>
                <w:sz w:val="18"/>
                <w:szCs w:val="18"/>
                <w:lang w:val="el-GR" w:eastAsia="el-GR"/>
              </w:rPr>
              <w:t>1</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90586">
            <w:pPr>
              <w:jc w:val="right"/>
              <w:rPr>
                <w:color w:val="000000"/>
                <w:sz w:val="18"/>
                <w:szCs w:val="18"/>
                <w:lang w:val="el-GR" w:eastAsia="el-GR"/>
              </w:rPr>
            </w:pPr>
            <w:r w:rsidRPr="00690586">
              <w:rPr>
                <w:color w:val="000000"/>
                <w:sz w:val="18"/>
                <w:szCs w:val="18"/>
                <w:lang w:val="el-GR" w:eastAsia="el-GR"/>
              </w:rPr>
              <w:t>1.380.000,00</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220DB">
            <w:pPr>
              <w:jc w:val="right"/>
              <w:rPr>
                <w:color w:val="000000"/>
                <w:sz w:val="18"/>
                <w:szCs w:val="18"/>
                <w:lang w:val="el-GR" w:eastAsia="el-GR"/>
              </w:rPr>
            </w:pPr>
            <w:r w:rsidRPr="00690586">
              <w:rPr>
                <w:color w:val="000000"/>
                <w:sz w:val="18"/>
                <w:szCs w:val="18"/>
                <w:lang w:val="el-GR" w:eastAsia="el-GR"/>
              </w:rPr>
              <w:t>2.700.000,00</w:t>
            </w:r>
          </w:p>
        </w:tc>
        <w:tc>
          <w:tcPr>
            <w:tcW w:w="1161" w:type="dxa"/>
            <w:tcBorders>
              <w:top w:val="nil"/>
              <w:left w:val="nil"/>
              <w:bottom w:val="single" w:sz="4" w:space="0" w:color="auto"/>
              <w:right w:val="single" w:sz="8" w:space="0" w:color="auto"/>
            </w:tcBorders>
            <w:shd w:val="clear" w:color="auto" w:fill="auto"/>
            <w:vAlign w:val="center"/>
            <w:hideMark/>
          </w:tcPr>
          <w:p w:rsidR="00331C87" w:rsidRPr="00690586" w:rsidRDefault="00331C87" w:rsidP="006220DB">
            <w:pPr>
              <w:jc w:val="right"/>
              <w:rPr>
                <w:color w:val="000000"/>
                <w:sz w:val="18"/>
                <w:szCs w:val="18"/>
                <w:lang w:val="el-GR" w:eastAsia="el-GR"/>
              </w:rPr>
            </w:pPr>
            <w:r w:rsidRPr="00690586">
              <w:rPr>
                <w:color w:val="000000"/>
                <w:sz w:val="18"/>
                <w:szCs w:val="18"/>
                <w:lang w:val="el-GR" w:eastAsia="el-GR"/>
              </w:rPr>
              <w:t>4.080.000,00</w:t>
            </w:r>
          </w:p>
        </w:tc>
      </w:tr>
      <w:tr w:rsidR="00331C87"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31C87" w:rsidRPr="00690586" w:rsidRDefault="00331C87" w:rsidP="00690586">
            <w:pPr>
              <w:rPr>
                <w:color w:val="000000"/>
                <w:sz w:val="18"/>
                <w:szCs w:val="18"/>
                <w:lang w:val="el-GR" w:eastAsia="el-GR"/>
              </w:rPr>
            </w:pPr>
            <w:r w:rsidRPr="00690586">
              <w:rPr>
                <w:color w:val="000000"/>
                <w:sz w:val="18"/>
                <w:szCs w:val="18"/>
                <w:lang w:val="el-GR" w:eastAsia="el-GR"/>
              </w:rPr>
              <w:t>Προσθήκες περιόδου</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90586">
            <w:pPr>
              <w:jc w:val="right"/>
              <w:rPr>
                <w:color w:val="000000"/>
                <w:sz w:val="18"/>
                <w:szCs w:val="18"/>
                <w:lang w:val="el-GR" w:eastAsia="el-GR"/>
              </w:rPr>
            </w:pPr>
            <w:r w:rsidRPr="00690586">
              <w:rPr>
                <w:color w:val="000000"/>
                <w:sz w:val="18"/>
                <w:szCs w:val="18"/>
                <w:lang w:val="el-GR" w:eastAsia="el-GR"/>
              </w:rPr>
              <w:t>0,00</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220DB">
            <w:pPr>
              <w:jc w:val="right"/>
              <w:rPr>
                <w:color w:val="000000"/>
                <w:sz w:val="18"/>
                <w:szCs w:val="18"/>
                <w:lang w:val="el-GR" w:eastAsia="el-GR"/>
              </w:rPr>
            </w:pPr>
            <w:r w:rsidRPr="00690586">
              <w:rPr>
                <w:color w:val="000000"/>
                <w:sz w:val="18"/>
                <w:szCs w:val="18"/>
                <w:lang w:val="el-GR" w:eastAsia="el-GR"/>
              </w:rPr>
              <w:t>0,00</w:t>
            </w:r>
          </w:p>
        </w:tc>
        <w:tc>
          <w:tcPr>
            <w:tcW w:w="1161" w:type="dxa"/>
            <w:tcBorders>
              <w:top w:val="nil"/>
              <w:left w:val="nil"/>
              <w:bottom w:val="single" w:sz="4" w:space="0" w:color="auto"/>
              <w:right w:val="single" w:sz="8" w:space="0" w:color="auto"/>
            </w:tcBorders>
            <w:shd w:val="clear" w:color="auto" w:fill="auto"/>
            <w:vAlign w:val="center"/>
            <w:hideMark/>
          </w:tcPr>
          <w:p w:rsidR="00331C87" w:rsidRPr="00690586" w:rsidRDefault="00331C87" w:rsidP="006220DB">
            <w:pPr>
              <w:jc w:val="right"/>
              <w:rPr>
                <w:color w:val="000000"/>
                <w:sz w:val="18"/>
                <w:szCs w:val="18"/>
                <w:lang w:val="el-GR" w:eastAsia="el-GR"/>
              </w:rPr>
            </w:pPr>
            <w:r w:rsidRPr="00690586">
              <w:rPr>
                <w:color w:val="000000"/>
                <w:sz w:val="18"/>
                <w:szCs w:val="18"/>
                <w:lang w:val="el-GR" w:eastAsia="el-GR"/>
              </w:rPr>
              <w:t>0,00</w:t>
            </w:r>
          </w:p>
        </w:tc>
      </w:tr>
      <w:tr w:rsidR="00331C87"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31C87" w:rsidRPr="00690586" w:rsidRDefault="00331C87" w:rsidP="00690586">
            <w:pPr>
              <w:rPr>
                <w:color w:val="000000"/>
                <w:sz w:val="18"/>
                <w:szCs w:val="18"/>
                <w:lang w:val="el-GR" w:eastAsia="el-GR"/>
              </w:rPr>
            </w:pPr>
            <w:r w:rsidRPr="00690586">
              <w:rPr>
                <w:color w:val="000000"/>
                <w:sz w:val="18"/>
                <w:szCs w:val="18"/>
                <w:lang w:val="el-GR" w:eastAsia="el-GR"/>
              </w:rPr>
              <w:t>Μειώσεις περιόδου</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90586">
            <w:pPr>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220DB">
            <w:pPr>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8" w:space="0" w:color="auto"/>
            </w:tcBorders>
            <w:shd w:val="clear" w:color="auto" w:fill="auto"/>
            <w:vAlign w:val="center"/>
            <w:hideMark/>
          </w:tcPr>
          <w:p w:rsidR="00331C87" w:rsidRPr="00690586" w:rsidRDefault="00331C87" w:rsidP="006220DB">
            <w:pPr>
              <w:jc w:val="right"/>
              <w:rPr>
                <w:color w:val="000000"/>
                <w:sz w:val="18"/>
                <w:szCs w:val="18"/>
                <w:lang w:val="el-GR" w:eastAsia="el-GR"/>
              </w:rPr>
            </w:pPr>
            <w:r w:rsidRPr="00690586">
              <w:rPr>
                <w:color w:val="000000"/>
                <w:sz w:val="18"/>
                <w:szCs w:val="18"/>
                <w:lang w:val="el-GR" w:eastAsia="el-GR"/>
              </w:rPr>
              <w:t>0,00</w:t>
            </w:r>
          </w:p>
        </w:tc>
      </w:tr>
      <w:tr w:rsidR="00331C87"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31C87" w:rsidRPr="00690586" w:rsidRDefault="00331C87" w:rsidP="00331C87">
            <w:pPr>
              <w:rPr>
                <w:b/>
                <w:bCs/>
                <w:color w:val="000000"/>
                <w:sz w:val="18"/>
                <w:szCs w:val="18"/>
                <w:lang w:val="el-GR" w:eastAsia="el-GR"/>
              </w:rPr>
            </w:pPr>
            <w:r w:rsidRPr="00690586">
              <w:rPr>
                <w:b/>
                <w:bCs/>
                <w:color w:val="000000"/>
                <w:sz w:val="18"/>
                <w:szCs w:val="18"/>
                <w:lang w:val="el-GR" w:eastAsia="el-GR"/>
              </w:rPr>
              <w:t>Υπόλοιπο 31.12.202</w:t>
            </w:r>
            <w:r>
              <w:rPr>
                <w:b/>
                <w:bCs/>
                <w:color w:val="000000"/>
                <w:sz w:val="18"/>
                <w:szCs w:val="18"/>
                <w:lang w:val="el-GR" w:eastAsia="el-GR"/>
              </w:rPr>
              <w:t>1</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90586">
            <w:pPr>
              <w:jc w:val="right"/>
              <w:rPr>
                <w:color w:val="000000"/>
                <w:sz w:val="18"/>
                <w:szCs w:val="18"/>
                <w:lang w:val="el-GR" w:eastAsia="el-GR"/>
              </w:rPr>
            </w:pPr>
            <w:r w:rsidRPr="00690586">
              <w:rPr>
                <w:color w:val="000000"/>
                <w:sz w:val="18"/>
                <w:szCs w:val="18"/>
                <w:lang w:val="el-GR" w:eastAsia="el-GR"/>
              </w:rPr>
              <w:t>1.380.000,00</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220DB">
            <w:pPr>
              <w:jc w:val="right"/>
              <w:rPr>
                <w:b/>
                <w:bCs/>
                <w:color w:val="000000"/>
                <w:sz w:val="18"/>
                <w:szCs w:val="18"/>
                <w:lang w:val="el-GR" w:eastAsia="el-GR"/>
              </w:rPr>
            </w:pPr>
            <w:r w:rsidRPr="00690586">
              <w:rPr>
                <w:b/>
                <w:bCs/>
                <w:color w:val="000000"/>
                <w:sz w:val="18"/>
                <w:szCs w:val="18"/>
                <w:lang w:val="el-GR" w:eastAsia="el-GR"/>
              </w:rPr>
              <w:t>2.700.000,00</w:t>
            </w:r>
          </w:p>
        </w:tc>
        <w:tc>
          <w:tcPr>
            <w:tcW w:w="1161" w:type="dxa"/>
            <w:tcBorders>
              <w:top w:val="nil"/>
              <w:left w:val="nil"/>
              <w:bottom w:val="single" w:sz="4" w:space="0" w:color="auto"/>
              <w:right w:val="single" w:sz="8" w:space="0" w:color="auto"/>
            </w:tcBorders>
            <w:shd w:val="clear" w:color="auto" w:fill="auto"/>
            <w:vAlign w:val="center"/>
            <w:hideMark/>
          </w:tcPr>
          <w:p w:rsidR="00331C87" w:rsidRPr="00690586" w:rsidRDefault="00331C87" w:rsidP="006220DB">
            <w:pPr>
              <w:jc w:val="right"/>
              <w:rPr>
                <w:b/>
                <w:bCs/>
                <w:color w:val="000000"/>
                <w:sz w:val="18"/>
                <w:szCs w:val="18"/>
                <w:lang w:val="el-GR" w:eastAsia="el-GR"/>
              </w:rPr>
            </w:pPr>
            <w:r w:rsidRPr="00690586">
              <w:rPr>
                <w:b/>
                <w:bCs/>
                <w:color w:val="000000"/>
                <w:sz w:val="18"/>
                <w:szCs w:val="18"/>
                <w:lang w:val="el-GR" w:eastAsia="el-GR"/>
              </w:rPr>
              <w:t>4.080.000,00</w:t>
            </w:r>
          </w:p>
        </w:tc>
      </w:tr>
      <w:tr w:rsidR="00331C87"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31C87" w:rsidRPr="00690586" w:rsidRDefault="00331C87" w:rsidP="00690586">
            <w:pPr>
              <w:rPr>
                <w:b/>
                <w:bCs/>
                <w:color w:val="000000"/>
                <w:sz w:val="18"/>
                <w:szCs w:val="18"/>
                <w:lang w:val="el-GR" w:eastAsia="el-GR"/>
              </w:rPr>
            </w:pPr>
            <w:r w:rsidRPr="00690586">
              <w:rPr>
                <w:b/>
                <w:bCs/>
                <w:color w:val="000000"/>
                <w:sz w:val="18"/>
                <w:szCs w:val="18"/>
                <w:lang w:val="el-GR" w:eastAsia="el-GR"/>
              </w:rPr>
              <w:t>Σωρευμένες αποσβέσεις και απομειώσεις</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90586">
            <w:pPr>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220DB">
            <w:pPr>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8" w:space="0" w:color="auto"/>
            </w:tcBorders>
            <w:shd w:val="clear" w:color="auto" w:fill="auto"/>
            <w:vAlign w:val="center"/>
            <w:hideMark/>
          </w:tcPr>
          <w:p w:rsidR="00331C87" w:rsidRPr="00690586" w:rsidRDefault="00331C87" w:rsidP="006220DB">
            <w:pPr>
              <w:jc w:val="right"/>
              <w:rPr>
                <w:color w:val="000000"/>
                <w:sz w:val="18"/>
                <w:szCs w:val="18"/>
                <w:lang w:val="el-GR" w:eastAsia="el-GR"/>
              </w:rPr>
            </w:pPr>
            <w:r w:rsidRPr="00690586">
              <w:rPr>
                <w:color w:val="000000"/>
                <w:sz w:val="18"/>
                <w:szCs w:val="18"/>
                <w:lang w:val="el-GR" w:eastAsia="el-GR"/>
              </w:rPr>
              <w:t>0,00</w:t>
            </w:r>
          </w:p>
        </w:tc>
      </w:tr>
      <w:tr w:rsidR="00331C87"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31C87" w:rsidRPr="00690586" w:rsidRDefault="00331C87" w:rsidP="00331C87">
            <w:pPr>
              <w:rPr>
                <w:color w:val="000000"/>
                <w:sz w:val="18"/>
                <w:szCs w:val="18"/>
                <w:lang w:val="el-GR" w:eastAsia="el-GR"/>
              </w:rPr>
            </w:pPr>
            <w:r w:rsidRPr="00690586">
              <w:rPr>
                <w:color w:val="000000"/>
                <w:sz w:val="18"/>
                <w:szCs w:val="18"/>
                <w:lang w:val="el-GR" w:eastAsia="el-GR"/>
              </w:rPr>
              <w:t>Υπόλοιπο 1.1.202</w:t>
            </w:r>
            <w:r>
              <w:rPr>
                <w:color w:val="000000"/>
                <w:sz w:val="18"/>
                <w:szCs w:val="18"/>
                <w:lang w:val="el-GR" w:eastAsia="el-GR"/>
              </w:rPr>
              <w:t>1</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90586">
            <w:pPr>
              <w:jc w:val="right"/>
              <w:rPr>
                <w:color w:val="000000"/>
                <w:sz w:val="18"/>
                <w:szCs w:val="18"/>
                <w:lang w:val="el-GR" w:eastAsia="el-GR"/>
              </w:rPr>
            </w:pPr>
            <w:r w:rsidRPr="00690586">
              <w:rPr>
                <w:color w:val="000000"/>
                <w:sz w:val="18"/>
                <w:szCs w:val="18"/>
                <w:lang w:val="el-GR" w:eastAsia="el-GR"/>
              </w:rPr>
              <w:t>0,00</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220DB">
            <w:pPr>
              <w:jc w:val="right"/>
              <w:rPr>
                <w:color w:val="000000"/>
                <w:sz w:val="18"/>
                <w:szCs w:val="18"/>
                <w:lang w:val="el-GR" w:eastAsia="el-GR"/>
              </w:rPr>
            </w:pPr>
            <w:r w:rsidRPr="00690586">
              <w:rPr>
                <w:color w:val="000000"/>
                <w:sz w:val="18"/>
                <w:szCs w:val="18"/>
                <w:lang w:val="el-GR" w:eastAsia="el-GR"/>
              </w:rPr>
              <w:t>760.973,65</w:t>
            </w:r>
          </w:p>
        </w:tc>
        <w:tc>
          <w:tcPr>
            <w:tcW w:w="1161" w:type="dxa"/>
            <w:tcBorders>
              <w:top w:val="nil"/>
              <w:left w:val="nil"/>
              <w:bottom w:val="single" w:sz="4" w:space="0" w:color="auto"/>
              <w:right w:val="single" w:sz="8" w:space="0" w:color="auto"/>
            </w:tcBorders>
            <w:shd w:val="clear" w:color="auto" w:fill="auto"/>
            <w:vAlign w:val="center"/>
            <w:hideMark/>
          </w:tcPr>
          <w:p w:rsidR="00331C87" w:rsidRPr="00690586" w:rsidRDefault="00331C87" w:rsidP="006220DB">
            <w:pPr>
              <w:jc w:val="right"/>
              <w:rPr>
                <w:color w:val="000000"/>
                <w:sz w:val="18"/>
                <w:szCs w:val="18"/>
                <w:lang w:val="el-GR" w:eastAsia="el-GR"/>
              </w:rPr>
            </w:pPr>
            <w:r w:rsidRPr="00690586">
              <w:rPr>
                <w:color w:val="000000"/>
                <w:sz w:val="18"/>
                <w:szCs w:val="18"/>
                <w:lang w:val="el-GR" w:eastAsia="el-GR"/>
              </w:rPr>
              <w:t>760.973,65</w:t>
            </w:r>
          </w:p>
        </w:tc>
      </w:tr>
      <w:tr w:rsidR="00331C87"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31C87" w:rsidRPr="00690586" w:rsidRDefault="00331C87" w:rsidP="00690586">
            <w:pPr>
              <w:rPr>
                <w:color w:val="000000"/>
                <w:sz w:val="18"/>
                <w:szCs w:val="18"/>
                <w:lang w:val="el-GR" w:eastAsia="el-GR"/>
              </w:rPr>
            </w:pPr>
            <w:r w:rsidRPr="00690586">
              <w:rPr>
                <w:color w:val="000000"/>
                <w:sz w:val="18"/>
                <w:szCs w:val="18"/>
                <w:lang w:val="el-GR" w:eastAsia="el-GR"/>
              </w:rPr>
              <w:t>Αποσβέσεις περιόδου</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90586">
            <w:pPr>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220DB">
            <w:pPr>
              <w:jc w:val="right"/>
              <w:rPr>
                <w:color w:val="000000"/>
                <w:sz w:val="18"/>
                <w:szCs w:val="18"/>
                <w:lang w:val="el-GR" w:eastAsia="el-GR"/>
              </w:rPr>
            </w:pPr>
            <w:r w:rsidRPr="00690586">
              <w:rPr>
                <w:color w:val="000000"/>
                <w:sz w:val="18"/>
                <w:szCs w:val="18"/>
                <w:lang w:val="el-GR" w:eastAsia="el-GR"/>
              </w:rPr>
              <w:t>108.000,00</w:t>
            </w:r>
          </w:p>
        </w:tc>
        <w:tc>
          <w:tcPr>
            <w:tcW w:w="1161" w:type="dxa"/>
            <w:tcBorders>
              <w:top w:val="nil"/>
              <w:left w:val="nil"/>
              <w:bottom w:val="single" w:sz="4" w:space="0" w:color="auto"/>
              <w:right w:val="single" w:sz="8" w:space="0" w:color="auto"/>
            </w:tcBorders>
            <w:shd w:val="clear" w:color="auto" w:fill="auto"/>
            <w:vAlign w:val="center"/>
            <w:hideMark/>
          </w:tcPr>
          <w:p w:rsidR="00331C87" w:rsidRPr="00690586" w:rsidRDefault="00331C87" w:rsidP="006220DB">
            <w:pPr>
              <w:jc w:val="right"/>
              <w:rPr>
                <w:color w:val="000000"/>
                <w:sz w:val="18"/>
                <w:szCs w:val="18"/>
                <w:lang w:val="el-GR" w:eastAsia="el-GR"/>
              </w:rPr>
            </w:pPr>
            <w:r w:rsidRPr="00690586">
              <w:rPr>
                <w:color w:val="000000"/>
                <w:sz w:val="18"/>
                <w:szCs w:val="18"/>
                <w:lang w:val="el-GR" w:eastAsia="el-GR"/>
              </w:rPr>
              <w:t>108.000,00</w:t>
            </w:r>
          </w:p>
        </w:tc>
      </w:tr>
      <w:tr w:rsidR="00331C87"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31C87" w:rsidRPr="00690586" w:rsidRDefault="00331C87" w:rsidP="00690586">
            <w:pPr>
              <w:rPr>
                <w:color w:val="000000"/>
                <w:sz w:val="18"/>
                <w:szCs w:val="18"/>
                <w:lang w:val="el-GR" w:eastAsia="el-GR"/>
              </w:rPr>
            </w:pPr>
            <w:r w:rsidRPr="00690586">
              <w:rPr>
                <w:color w:val="000000"/>
                <w:sz w:val="18"/>
                <w:szCs w:val="18"/>
                <w:lang w:val="el-GR" w:eastAsia="el-GR"/>
              </w:rPr>
              <w:t>Μειώσεις αποσβέσεων περιόδου</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90586">
            <w:pPr>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90586">
            <w:pPr>
              <w:jc w:val="right"/>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8" w:space="0" w:color="auto"/>
            </w:tcBorders>
            <w:shd w:val="clear" w:color="auto" w:fill="auto"/>
            <w:vAlign w:val="center"/>
            <w:hideMark/>
          </w:tcPr>
          <w:p w:rsidR="00331C87" w:rsidRPr="00690586" w:rsidRDefault="00331C87" w:rsidP="006220DB">
            <w:pPr>
              <w:jc w:val="right"/>
              <w:rPr>
                <w:rFonts w:ascii="Calibri" w:hAnsi="Calibri" w:cs="Calibri"/>
                <w:color w:val="000000"/>
                <w:lang w:val="el-GR" w:eastAsia="el-GR"/>
              </w:rPr>
            </w:pPr>
            <w:r w:rsidRPr="00690586">
              <w:rPr>
                <w:rFonts w:ascii="Calibri" w:hAnsi="Calibri" w:cs="Calibri"/>
                <w:color w:val="000000"/>
                <w:lang w:val="el-GR" w:eastAsia="el-GR"/>
              </w:rPr>
              <w:t>0,00</w:t>
            </w:r>
          </w:p>
        </w:tc>
      </w:tr>
      <w:tr w:rsidR="00331C87" w:rsidRPr="00690586" w:rsidTr="00627156">
        <w:trPr>
          <w:trHeight w:val="505"/>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31C87" w:rsidRPr="00690586" w:rsidRDefault="00331C87" w:rsidP="00690586">
            <w:pPr>
              <w:rPr>
                <w:color w:val="000000"/>
                <w:sz w:val="18"/>
                <w:szCs w:val="18"/>
                <w:lang w:val="el-GR" w:eastAsia="el-GR"/>
              </w:rPr>
            </w:pPr>
            <w:r w:rsidRPr="00690586">
              <w:rPr>
                <w:color w:val="000000"/>
                <w:sz w:val="18"/>
                <w:szCs w:val="18"/>
                <w:lang w:val="el-GR" w:eastAsia="el-GR"/>
              </w:rPr>
              <w:t>Μεταφορές περιόδου</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90586">
            <w:pPr>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90586">
            <w:pPr>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8" w:space="0" w:color="auto"/>
            </w:tcBorders>
            <w:shd w:val="clear" w:color="auto" w:fill="auto"/>
            <w:vAlign w:val="center"/>
            <w:hideMark/>
          </w:tcPr>
          <w:p w:rsidR="00331C87" w:rsidRPr="00690586" w:rsidRDefault="00331C87" w:rsidP="006220DB">
            <w:pPr>
              <w:jc w:val="right"/>
              <w:rPr>
                <w:color w:val="000000"/>
                <w:sz w:val="18"/>
                <w:szCs w:val="18"/>
                <w:lang w:val="el-GR" w:eastAsia="el-GR"/>
              </w:rPr>
            </w:pPr>
            <w:r w:rsidRPr="00690586">
              <w:rPr>
                <w:color w:val="000000"/>
                <w:sz w:val="18"/>
                <w:szCs w:val="18"/>
                <w:lang w:val="el-GR" w:eastAsia="el-GR"/>
              </w:rPr>
              <w:t>0,00</w:t>
            </w:r>
          </w:p>
        </w:tc>
      </w:tr>
      <w:tr w:rsidR="00331C87"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31C87" w:rsidRPr="00690586" w:rsidRDefault="00331C87" w:rsidP="00331C87">
            <w:pPr>
              <w:rPr>
                <w:b/>
                <w:bCs/>
                <w:color w:val="000000"/>
                <w:sz w:val="18"/>
                <w:szCs w:val="18"/>
                <w:lang w:val="el-GR" w:eastAsia="el-GR"/>
              </w:rPr>
            </w:pPr>
            <w:r w:rsidRPr="00690586">
              <w:rPr>
                <w:b/>
                <w:bCs/>
                <w:color w:val="000000"/>
                <w:sz w:val="18"/>
                <w:szCs w:val="18"/>
                <w:lang w:val="el-GR" w:eastAsia="el-GR"/>
              </w:rPr>
              <w:lastRenderedPageBreak/>
              <w:t>Υπόλοιπο 31.12.202</w:t>
            </w:r>
            <w:r>
              <w:rPr>
                <w:b/>
                <w:bCs/>
                <w:color w:val="000000"/>
                <w:sz w:val="18"/>
                <w:szCs w:val="18"/>
                <w:lang w:val="el-GR" w:eastAsia="el-GR"/>
              </w:rPr>
              <w:t>1</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90586">
            <w:pPr>
              <w:jc w:val="right"/>
              <w:rPr>
                <w:b/>
                <w:bCs/>
                <w:color w:val="000000"/>
                <w:sz w:val="18"/>
                <w:szCs w:val="18"/>
                <w:lang w:val="el-GR" w:eastAsia="el-GR"/>
              </w:rPr>
            </w:pPr>
            <w:r w:rsidRPr="00690586">
              <w:rPr>
                <w:b/>
                <w:bCs/>
                <w:color w:val="000000"/>
                <w:sz w:val="18"/>
                <w:szCs w:val="18"/>
                <w:lang w:val="el-GR" w:eastAsia="el-GR"/>
              </w:rPr>
              <w:t>0,00</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220DB">
            <w:pPr>
              <w:jc w:val="right"/>
              <w:rPr>
                <w:b/>
                <w:bCs/>
                <w:color w:val="000000"/>
                <w:sz w:val="18"/>
                <w:szCs w:val="18"/>
                <w:lang w:val="el-GR" w:eastAsia="el-GR"/>
              </w:rPr>
            </w:pPr>
            <w:r w:rsidRPr="00690586">
              <w:rPr>
                <w:b/>
                <w:bCs/>
                <w:color w:val="000000"/>
                <w:sz w:val="18"/>
                <w:szCs w:val="18"/>
                <w:lang w:val="el-GR" w:eastAsia="el-GR"/>
              </w:rPr>
              <w:t>868.973,65</w:t>
            </w:r>
          </w:p>
        </w:tc>
        <w:tc>
          <w:tcPr>
            <w:tcW w:w="1161" w:type="dxa"/>
            <w:tcBorders>
              <w:top w:val="nil"/>
              <w:left w:val="nil"/>
              <w:bottom w:val="single" w:sz="4" w:space="0" w:color="auto"/>
              <w:right w:val="single" w:sz="8" w:space="0" w:color="auto"/>
            </w:tcBorders>
            <w:shd w:val="clear" w:color="auto" w:fill="auto"/>
            <w:vAlign w:val="center"/>
            <w:hideMark/>
          </w:tcPr>
          <w:p w:rsidR="00331C87" w:rsidRPr="00690586" w:rsidRDefault="00331C87" w:rsidP="006220DB">
            <w:pPr>
              <w:jc w:val="right"/>
              <w:rPr>
                <w:b/>
                <w:bCs/>
                <w:color w:val="000000"/>
                <w:sz w:val="18"/>
                <w:szCs w:val="18"/>
                <w:lang w:val="el-GR" w:eastAsia="el-GR"/>
              </w:rPr>
            </w:pPr>
            <w:r w:rsidRPr="00690586">
              <w:rPr>
                <w:b/>
                <w:bCs/>
                <w:color w:val="000000"/>
                <w:sz w:val="18"/>
                <w:szCs w:val="18"/>
                <w:lang w:val="el-GR" w:eastAsia="el-GR"/>
              </w:rPr>
              <w:t>868.973,65</w:t>
            </w:r>
          </w:p>
        </w:tc>
      </w:tr>
      <w:tr w:rsidR="00331C87"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31C87" w:rsidRPr="00690586" w:rsidRDefault="00331C87" w:rsidP="00331C87">
            <w:pPr>
              <w:rPr>
                <w:b/>
                <w:bCs/>
                <w:color w:val="000000"/>
                <w:sz w:val="18"/>
                <w:szCs w:val="18"/>
                <w:lang w:val="el-GR" w:eastAsia="el-GR"/>
              </w:rPr>
            </w:pPr>
            <w:r w:rsidRPr="00690586">
              <w:rPr>
                <w:b/>
                <w:bCs/>
                <w:color w:val="000000"/>
                <w:sz w:val="18"/>
                <w:szCs w:val="18"/>
                <w:lang w:val="el-GR" w:eastAsia="el-GR"/>
              </w:rPr>
              <w:t>Καθαρή λογιστική αξία 31.12.202</w:t>
            </w:r>
            <w:r>
              <w:rPr>
                <w:b/>
                <w:bCs/>
                <w:color w:val="000000"/>
                <w:sz w:val="18"/>
                <w:szCs w:val="18"/>
                <w:lang w:val="el-GR" w:eastAsia="el-GR"/>
              </w:rPr>
              <w:t>1</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90586">
            <w:pPr>
              <w:jc w:val="right"/>
              <w:rPr>
                <w:b/>
                <w:bCs/>
                <w:color w:val="000000"/>
                <w:sz w:val="18"/>
                <w:szCs w:val="18"/>
                <w:lang w:val="el-GR" w:eastAsia="el-GR"/>
              </w:rPr>
            </w:pPr>
            <w:r w:rsidRPr="00690586">
              <w:rPr>
                <w:b/>
                <w:bCs/>
                <w:color w:val="000000"/>
                <w:sz w:val="18"/>
                <w:szCs w:val="18"/>
                <w:lang w:val="el-GR" w:eastAsia="el-GR"/>
              </w:rPr>
              <w:t>1.380.000,00</w:t>
            </w:r>
          </w:p>
        </w:tc>
        <w:tc>
          <w:tcPr>
            <w:tcW w:w="1161" w:type="dxa"/>
            <w:tcBorders>
              <w:top w:val="nil"/>
              <w:left w:val="nil"/>
              <w:bottom w:val="single" w:sz="4" w:space="0" w:color="auto"/>
              <w:right w:val="single" w:sz="4" w:space="0" w:color="auto"/>
            </w:tcBorders>
            <w:shd w:val="clear" w:color="auto" w:fill="auto"/>
            <w:vAlign w:val="center"/>
            <w:hideMark/>
          </w:tcPr>
          <w:p w:rsidR="00331C87" w:rsidRPr="00690586" w:rsidRDefault="00331C87" w:rsidP="006220DB">
            <w:pPr>
              <w:jc w:val="right"/>
              <w:rPr>
                <w:b/>
                <w:bCs/>
                <w:color w:val="000000"/>
                <w:sz w:val="18"/>
                <w:szCs w:val="18"/>
                <w:lang w:val="el-GR" w:eastAsia="el-GR"/>
              </w:rPr>
            </w:pPr>
            <w:r w:rsidRPr="00690586">
              <w:rPr>
                <w:b/>
                <w:bCs/>
                <w:color w:val="000000"/>
                <w:sz w:val="18"/>
                <w:szCs w:val="18"/>
                <w:lang w:val="el-GR" w:eastAsia="el-GR"/>
              </w:rPr>
              <w:t>1.831.026,35</w:t>
            </w:r>
          </w:p>
        </w:tc>
        <w:tc>
          <w:tcPr>
            <w:tcW w:w="1161" w:type="dxa"/>
            <w:tcBorders>
              <w:top w:val="nil"/>
              <w:left w:val="nil"/>
              <w:bottom w:val="single" w:sz="4" w:space="0" w:color="auto"/>
              <w:right w:val="single" w:sz="8" w:space="0" w:color="auto"/>
            </w:tcBorders>
            <w:shd w:val="clear" w:color="auto" w:fill="auto"/>
            <w:vAlign w:val="center"/>
            <w:hideMark/>
          </w:tcPr>
          <w:p w:rsidR="00331C87" w:rsidRPr="00690586" w:rsidRDefault="00331C87" w:rsidP="006220DB">
            <w:pPr>
              <w:jc w:val="right"/>
              <w:rPr>
                <w:b/>
                <w:bCs/>
                <w:color w:val="000000"/>
                <w:sz w:val="18"/>
                <w:szCs w:val="18"/>
                <w:lang w:val="el-GR" w:eastAsia="el-GR"/>
              </w:rPr>
            </w:pPr>
            <w:r w:rsidRPr="00690586">
              <w:rPr>
                <w:b/>
                <w:bCs/>
                <w:color w:val="000000"/>
                <w:sz w:val="18"/>
                <w:szCs w:val="18"/>
                <w:lang w:val="el-GR" w:eastAsia="el-GR"/>
              </w:rPr>
              <w:t>3.211.026,35</w:t>
            </w:r>
          </w:p>
        </w:tc>
      </w:tr>
      <w:tr w:rsidR="00690586"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690586">
            <w:pPr>
              <w:rPr>
                <w:b/>
                <w:bCs/>
                <w:color w:val="000000"/>
                <w:sz w:val="18"/>
                <w:szCs w:val="18"/>
                <w:lang w:val="el-GR" w:eastAsia="el-GR"/>
              </w:rPr>
            </w:pPr>
            <w:r w:rsidRPr="00690586">
              <w:rPr>
                <w:b/>
                <w:bCs/>
                <w:color w:val="000000"/>
                <w:sz w:val="18"/>
                <w:szCs w:val="18"/>
                <w:lang w:val="el-GR" w:eastAsia="el-GR"/>
              </w:rPr>
              <w:t> </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8" w:space="0" w:color="auto"/>
            </w:tcBorders>
            <w:shd w:val="clear" w:color="auto" w:fill="auto"/>
            <w:vAlign w:val="center"/>
            <w:hideMark/>
          </w:tcPr>
          <w:p w:rsidR="00690586" w:rsidRPr="00690586" w:rsidRDefault="00690586" w:rsidP="00690586">
            <w:pPr>
              <w:jc w:val="right"/>
              <w:rPr>
                <w:color w:val="000000"/>
                <w:sz w:val="18"/>
                <w:szCs w:val="18"/>
                <w:lang w:val="el-GR" w:eastAsia="el-GR"/>
              </w:rPr>
            </w:pPr>
            <w:r w:rsidRPr="00690586">
              <w:rPr>
                <w:color w:val="000000"/>
                <w:sz w:val="18"/>
                <w:szCs w:val="18"/>
                <w:lang w:val="el-GR" w:eastAsia="el-GR"/>
              </w:rPr>
              <w:t>0,00</w:t>
            </w:r>
          </w:p>
        </w:tc>
      </w:tr>
      <w:tr w:rsidR="00690586"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690586">
            <w:pPr>
              <w:rPr>
                <w:b/>
                <w:bCs/>
                <w:color w:val="000000"/>
                <w:sz w:val="18"/>
                <w:szCs w:val="18"/>
                <w:lang w:val="el-GR" w:eastAsia="el-GR"/>
              </w:rPr>
            </w:pPr>
            <w:r w:rsidRPr="00690586">
              <w:rPr>
                <w:b/>
                <w:bCs/>
                <w:color w:val="000000"/>
                <w:sz w:val="18"/>
                <w:szCs w:val="18"/>
                <w:lang w:val="el-GR" w:eastAsia="el-GR"/>
              </w:rPr>
              <w:t xml:space="preserve">Αξία κτήσεως </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8" w:space="0" w:color="auto"/>
            </w:tcBorders>
            <w:shd w:val="clear" w:color="auto" w:fill="auto"/>
            <w:vAlign w:val="center"/>
            <w:hideMark/>
          </w:tcPr>
          <w:p w:rsidR="00690586" w:rsidRPr="00690586" w:rsidRDefault="00690586" w:rsidP="00690586">
            <w:pPr>
              <w:jc w:val="right"/>
              <w:rPr>
                <w:color w:val="000000"/>
                <w:sz w:val="18"/>
                <w:szCs w:val="18"/>
                <w:lang w:val="el-GR" w:eastAsia="el-GR"/>
              </w:rPr>
            </w:pPr>
            <w:r w:rsidRPr="00690586">
              <w:rPr>
                <w:color w:val="000000"/>
                <w:sz w:val="18"/>
                <w:szCs w:val="18"/>
                <w:lang w:val="el-GR" w:eastAsia="el-GR"/>
              </w:rPr>
              <w:t>0,00</w:t>
            </w:r>
          </w:p>
        </w:tc>
      </w:tr>
      <w:tr w:rsidR="00690586"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331C87">
            <w:pPr>
              <w:rPr>
                <w:color w:val="000000"/>
                <w:sz w:val="18"/>
                <w:szCs w:val="18"/>
                <w:lang w:val="el-GR" w:eastAsia="el-GR"/>
              </w:rPr>
            </w:pPr>
            <w:r w:rsidRPr="00690586">
              <w:rPr>
                <w:color w:val="000000"/>
                <w:sz w:val="18"/>
                <w:szCs w:val="18"/>
                <w:lang w:val="el-GR" w:eastAsia="el-GR"/>
              </w:rPr>
              <w:t>Υπόλοιπο 1.1.202</w:t>
            </w:r>
            <w:r w:rsidR="00331C87">
              <w:rPr>
                <w:color w:val="000000"/>
                <w:sz w:val="18"/>
                <w:szCs w:val="18"/>
                <w:lang w:val="el-GR" w:eastAsia="el-GR"/>
              </w:rPr>
              <w:t>2</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jc w:val="right"/>
              <w:rPr>
                <w:color w:val="000000"/>
                <w:sz w:val="18"/>
                <w:szCs w:val="18"/>
                <w:lang w:val="el-GR" w:eastAsia="el-GR"/>
              </w:rPr>
            </w:pPr>
            <w:r w:rsidRPr="00690586">
              <w:rPr>
                <w:color w:val="000000"/>
                <w:sz w:val="18"/>
                <w:szCs w:val="18"/>
                <w:lang w:val="el-GR" w:eastAsia="el-GR"/>
              </w:rPr>
              <w:t>1.380.000,00</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jc w:val="right"/>
              <w:rPr>
                <w:color w:val="000000"/>
                <w:sz w:val="18"/>
                <w:szCs w:val="18"/>
                <w:lang w:val="el-GR" w:eastAsia="el-GR"/>
              </w:rPr>
            </w:pPr>
            <w:r w:rsidRPr="00690586">
              <w:rPr>
                <w:color w:val="000000"/>
                <w:sz w:val="18"/>
                <w:szCs w:val="18"/>
                <w:lang w:val="el-GR" w:eastAsia="el-GR"/>
              </w:rPr>
              <w:t>2.700.000,00</w:t>
            </w:r>
          </w:p>
        </w:tc>
        <w:tc>
          <w:tcPr>
            <w:tcW w:w="1161" w:type="dxa"/>
            <w:tcBorders>
              <w:top w:val="nil"/>
              <w:left w:val="nil"/>
              <w:bottom w:val="single" w:sz="4" w:space="0" w:color="auto"/>
              <w:right w:val="single" w:sz="8" w:space="0" w:color="auto"/>
            </w:tcBorders>
            <w:shd w:val="clear" w:color="auto" w:fill="auto"/>
            <w:vAlign w:val="center"/>
            <w:hideMark/>
          </w:tcPr>
          <w:p w:rsidR="00690586" w:rsidRPr="00690586" w:rsidRDefault="00690586" w:rsidP="00690586">
            <w:pPr>
              <w:jc w:val="right"/>
              <w:rPr>
                <w:color w:val="000000"/>
                <w:sz w:val="18"/>
                <w:szCs w:val="18"/>
                <w:lang w:val="el-GR" w:eastAsia="el-GR"/>
              </w:rPr>
            </w:pPr>
            <w:r w:rsidRPr="00690586">
              <w:rPr>
                <w:color w:val="000000"/>
                <w:sz w:val="18"/>
                <w:szCs w:val="18"/>
                <w:lang w:val="el-GR" w:eastAsia="el-GR"/>
              </w:rPr>
              <w:t>4.080.000,00</w:t>
            </w:r>
          </w:p>
        </w:tc>
      </w:tr>
      <w:tr w:rsidR="00690586"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Προσθήκες περιόδου</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jc w:val="right"/>
              <w:rPr>
                <w:color w:val="000000"/>
                <w:sz w:val="18"/>
                <w:szCs w:val="18"/>
                <w:lang w:val="el-GR" w:eastAsia="el-GR"/>
              </w:rPr>
            </w:pPr>
            <w:r w:rsidRPr="00690586">
              <w:rPr>
                <w:color w:val="000000"/>
                <w:sz w:val="18"/>
                <w:szCs w:val="18"/>
                <w:lang w:val="el-GR" w:eastAsia="el-GR"/>
              </w:rPr>
              <w:t>0,00</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jc w:val="right"/>
              <w:rPr>
                <w:color w:val="000000"/>
                <w:sz w:val="18"/>
                <w:szCs w:val="18"/>
                <w:lang w:val="el-GR" w:eastAsia="el-GR"/>
              </w:rPr>
            </w:pPr>
            <w:r w:rsidRPr="00690586">
              <w:rPr>
                <w:color w:val="000000"/>
                <w:sz w:val="18"/>
                <w:szCs w:val="18"/>
                <w:lang w:val="el-GR" w:eastAsia="el-GR"/>
              </w:rPr>
              <w:t>0,00</w:t>
            </w:r>
          </w:p>
        </w:tc>
        <w:tc>
          <w:tcPr>
            <w:tcW w:w="1161" w:type="dxa"/>
            <w:tcBorders>
              <w:top w:val="nil"/>
              <w:left w:val="nil"/>
              <w:bottom w:val="single" w:sz="4" w:space="0" w:color="auto"/>
              <w:right w:val="single" w:sz="8" w:space="0" w:color="auto"/>
            </w:tcBorders>
            <w:shd w:val="clear" w:color="auto" w:fill="auto"/>
            <w:vAlign w:val="center"/>
            <w:hideMark/>
          </w:tcPr>
          <w:p w:rsidR="00690586" w:rsidRPr="00690586" w:rsidRDefault="00690586" w:rsidP="00690586">
            <w:pPr>
              <w:jc w:val="right"/>
              <w:rPr>
                <w:color w:val="000000"/>
                <w:sz w:val="18"/>
                <w:szCs w:val="18"/>
                <w:lang w:val="el-GR" w:eastAsia="el-GR"/>
              </w:rPr>
            </w:pPr>
            <w:r w:rsidRPr="00690586">
              <w:rPr>
                <w:color w:val="000000"/>
                <w:sz w:val="18"/>
                <w:szCs w:val="18"/>
                <w:lang w:val="el-GR" w:eastAsia="el-GR"/>
              </w:rPr>
              <w:t>0,00</w:t>
            </w:r>
          </w:p>
        </w:tc>
      </w:tr>
      <w:tr w:rsidR="00690586"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Μειώσεις περιόδου</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8" w:space="0" w:color="auto"/>
            </w:tcBorders>
            <w:shd w:val="clear" w:color="auto" w:fill="auto"/>
            <w:vAlign w:val="center"/>
            <w:hideMark/>
          </w:tcPr>
          <w:p w:rsidR="00690586" w:rsidRPr="00690586" w:rsidRDefault="00690586" w:rsidP="00690586">
            <w:pPr>
              <w:jc w:val="right"/>
              <w:rPr>
                <w:color w:val="000000"/>
                <w:sz w:val="18"/>
                <w:szCs w:val="18"/>
                <w:lang w:val="el-GR" w:eastAsia="el-GR"/>
              </w:rPr>
            </w:pPr>
            <w:r w:rsidRPr="00690586">
              <w:rPr>
                <w:color w:val="000000"/>
                <w:sz w:val="18"/>
                <w:szCs w:val="18"/>
                <w:lang w:val="el-GR" w:eastAsia="el-GR"/>
              </w:rPr>
              <w:t>0,00</w:t>
            </w:r>
          </w:p>
        </w:tc>
      </w:tr>
      <w:tr w:rsidR="00690586"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331C87">
            <w:pPr>
              <w:rPr>
                <w:b/>
                <w:bCs/>
                <w:color w:val="000000"/>
                <w:sz w:val="18"/>
                <w:szCs w:val="18"/>
                <w:lang w:val="el-GR" w:eastAsia="el-GR"/>
              </w:rPr>
            </w:pPr>
            <w:r w:rsidRPr="00690586">
              <w:rPr>
                <w:b/>
                <w:bCs/>
                <w:color w:val="000000"/>
                <w:sz w:val="18"/>
                <w:szCs w:val="18"/>
                <w:lang w:val="el-GR" w:eastAsia="el-GR"/>
              </w:rPr>
              <w:t>Υπόλοιπο 31.12.202</w:t>
            </w:r>
            <w:r w:rsidR="00331C87">
              <w:rPr>
                <w:b/>
                <w:bCs/>
                <w:color w:val="000000"/>
                <w:sz w:val="18"/>
                <w:szCs w:val="18"/>
                <w:lang w:val="el-GR" w:eastAsia="el-GR"/>
              </w:rPr>
              <w:t>2</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jc w:val="right"/>
              <w:rPr>
                <w:b/>
                <w:bCs/>
                <w:color w:val="000000"/>
                <w:sz w:val="18"/>
                <w:szCs w:val="18"/>
                <w:lang w:val="el-GR" w:eastAsia="el-GR"/>
              </w:rPr>
            </w:pPr>
            <w:r w:rsidRPr="00690586">
              <w:rPr>
                <w:b/>
                <w:bCs/>
                <w:color w:val="000000"/>
                <w:sz w:val="18"/>
                <w:szCs w:val="18"/>
                <w:lang w:val="el-GR" w:eastAsia="el-GR"/>
              </w:rPr>
              <w:t>1.380.000,00</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jc w:val="right"/>
              <w:rPr>
                <w:b/>
                <w:bCs/>
                <w:color w:val="000000"/>
                <w:sz w:val="18"/>
                <w:szCs w:val="18"/>
                <w:lang w:val="el-GR" w:eastAsia="el-GR"/>
              </w:rPr>
            </w:pPr>
            <w:r w:rsidRPr="00690586">
              <w:rPr>
                <w:b/>
                <w:bCs/>
                <w:color w:val="000000"/>
                <w:sz w:val="18"/>
                <w:szCs w:val="18"/>
                <w:lang w:val="el-GR" w:eastAsia="el-GR"/>
              </w:rPr>
              <w:t>2.700.000,00</w:t>
            </w:r>
          </w:p>
        </w:tc>
        <w:tc>
          <w:tcPr>
            <w:tcW w:w="1161" w:type="dxa"/>
            <w:tcBorders>
              <w:top w:val="nil"/>
              <w:left w:val="nil"/>
              <w:bottom w:val="single" w:sz="4" w:space="0" w:color="auto"/>
              <w:right w:val="single" w:sz="8" w:space="0" w:color="auto"/>
            </w:tcBorders>
            <w:shd w:val="clear" w:color="auto" w:fill="auto"/>
            <w:vAlign w:val="center"/>
            <w:hideMark/>
          </w:tcPr>
          <w:p w:rsidR="00690586" w:rsidRPr="00690586" w:rsidRDefault="00690586" w:rsidP="00690586">
            <w:pPr>
              <w:jc w:val="right"/>
              <w:rPr>
                <w:b/>
                <w:bCs/>
                <w:color w:val="000000"/>
                <w:sz w:val="18"/>
                <w:szCs w:val="18"/>
                <w:lang w:val="el-GR" w:eastAsia="el-GR"/>
              </w:rPr>
            </w:pPr>
            <w:r w:rsidRPr="00690586">
              <w:rPr>
                <w:b/>
                <w:bCs/>
                <w:color w:val="000000"/>
                <w:sz w:val="18"/>
                <w:szCs w:val="18"/>
                <w:lang w:val="el-GR" w:eastAsia="el-GR"/>
              </w:rPr>
              <w:t>4.080.000,00</w:t>
            </w:r>
          </w:p>
        </w:tc>
      </w:tr>
      <w:tr w:rsidR="00690586"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690586">
            <w:pPr>
              <w:rPr>
                <w:b/>
                <w:bCs/>
                <w:color w:val="000000"/>
                <w:sz w:val="18"/>
                <w:szCs w:val="18"/>
                <w:lang w:val="el-GR" w:eastAsia="el-GR"/>
              </w:rPr>
            </w:pPr>
            <w:r w:rsidRPr="00690586">
              <w:rPr>
                <w:b/>
                <w:bCs/>
                <w:color w:val="000000"/>
                <w:sz w:val="18"/>
                <w:szCs w:val="18"/>
                <w:lang w:val="el-GR" w:eastAsia="el-GR"/>
              </w:rPr>
              <w:t>Σωρευμένες αποσβέσεις και απομειώσεις</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8" w:space="0" w:color="auto"/>
            </w:tcBorders>
            <w:shd w:val="clear" w:color="auto" w:fill="auto"/>
            <w:vAlign w:val="center"/>
            <w:hideMark/>
          </w:tcPr>
          <w:p w:rsidR="00690586" w:rsidRPr="00690586" w:rsidRDefault="00690586" w:rsidP="00690586">
            <w:pPr>
              <w:jc w:val="right"/>
              <w:rPr>
                <w:color w:val="000000"/>
                <w:sz w:val="18"/>
                <w:szCs w:val="18"/>
                <w:lang w:val="el-GR" w:eastAsia="el-GR"/>
              </w:rPr>
            </w:pPr>
            <w:r w:rsidRPr="00690586">
              <w:rPr>
                <w:color w:val="000000"/>
                <w:sz w:val="18"/>
                <w:szCs w:val="18"/>
                <w:lang w:val="el-GR" w:eastAsia="el-GR"/>
              </w:rPr>
              <w:t>0,00</w:t>
            </w:r>
          </w:p>
        </w:tc>
      </w:tr>
      <w:tr w:rsidR="00690586"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331C87">
            <w:pPr>
              <w:rPr>
                <w:color w:val="000000"/>
                <w:sz w:val="18"/>
                <w:szCs w:val="18"/>
                <w:lang w:val="el-GR" w:eastAsia="el-GR"/>
              </w:rPr>
            </w:pPr>
            <w:r w:rsidRPr="00690586">
              <w:rPr>
                <w:color w:val="000000"/>
                <w:sz w:val="18"/>
                <w:szCs w:val="18"/>
                <w:lang w:val="el-GR" w:eastAsia="el-GR"/>
              </w:rPr>
              <w:t>Υπόλοιπο 1.1.202</w:t>
            </w:r>
            <w:r w:rsidR="00331C87">
              <w:rPr>
                <w:color w:val="000000"/>
                <w:sz w:val="18"/>
                <w:szCs w:val="18"/>
                <w:lang w:val="el-GR" w:eastAsia="el-GR"/>
              </w:rPr>
              <w:t>2</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jc w:val="right"/>
              <w:rPr>
                <w:color w:val="000000"/>
                <w:sz w:val="18"/>
                <w:szCs w:val="18"/>
                <w:lang w:val="el-GR" w:eastAsia="el-GR"/>
              </w:rPr>
            </w:pPr>
            <w:r w:rsidRPr="00690586">
              <w:rPr>
                <w:color w:val="000000"/>
                <w:sz w:val="18"/>
                <w:szCs w:val="18"/>
                <w:lang w:val="el-GR" w:eastAsia="el-GR"/>
              </w:rPr>
              <w:t>0,00</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331C87" w:rsidP="00690586">
            <w:pPr>
              <w:jc w:val="right"/>
              <w:rPr>
                <w:color w:val="000000"/>
                <w:sz w:val="18"/>
                <w:szCs w:val="18"/>
                <w:lang w:val="el-GR" w:eastAsia="el-GR"/>
              </w:rPr>
            </w:pPr>
            <w:r>
              <w:rPr>
                <w:color w:val="000000"/>
                <w:sz w:val="18"/>
                <w:szCs w:val="18"/>
                <w:lang w:val="el-GR" w:eastAsia="el-GR"/>
              </w:rPr>
              <w:t>868.973,65</w:t>
            </w:r>
          </w:p>
        </w:tc>
        <w:tc>
          <w:tcPr>
            <w:tcW w:w="1161" w:type="dxa"/>
            <w:tcBorders>
              <w:top w:val="nil"/>
              <w:left w:val="nil"/>
              <w:bottom w:val="single" w:sz="4" w:space="0" w:color="auto"/>
              <w:right w:val="single" w:sz="8" w:space="0" w:color="auto"/>
            </w:tcBorders>
            <w:shd w:val="clear" w:color="auto" w:fill="auto"/>
            <w:vAlign w:val="center"/>
            <w:hideMark/>
          </w:tcPr>
          <w:p w:rsidR="00690586" w:rsidRPr="00690586" w:rsidRDefault="00F77D3D" w:rsidP="00690586">
            <w:pPr>
              <w:jc w:val="right"/>
              <w:rPr>
                <w:color w:val="000000"/>
                <w:sz w:val="18"/>
                <w:szCs w:val="18"/>
                <w:lang w:val="el-GR" w:eastAsia="el-GR"/>
              </w:rPr>
            </w:pPr>
            <w:r>
              <w:rPr>
                <w:color w:val="000000"/>
                <w:sz w:val="18"/>
                <w:szCs w:val="18"/>
                <w:lang w:val="el-GR" w:eastAsia="el-GR"/>
              </w:rPr>
              <w:t>868.973,65</w:t>
            </w:r>
          </w:p>
        </w:tc>
      </w:tr>
      <w:tr w:rsidR="00690586" w:rsidRPr="00690586" w:rsidTr="00377199">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Αποσβέσεις περιόδου</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jc w:val="right"/>
              <w:rPr>
                <w:color w:val="000000"/>
                <w:sz w:val="18"/>
                <w:szCs w:val="18"/>
                <w:lang w:val="el-GR" w:eastAsia="el-GR"/>
              </w:rPr>
            </w:pPr>
            <w:r w:rsidRPr="00690586">
              <w:rPr>
                <w:color w:val="000000"/>
                <w:sz w:val="18"/>
                <w:szCs w:val="18"/>
                <w:lang w:val="el-GR" w:eastAsia="el-GR"/>
              </w:rPr>
              <w:t>108.000,00</w:t>
            </w:r>
          </w:p>
        </w:tc>
        <w:tc>
          <w:tcPr>
            <w:tcW w:w="1161" w:type="dxa"/>
            <w:tcBorders>
              <w:top w:val="nil"/>
              <w:left w:val="nil"/>
              <w:bottom w:val="single" w:sz="4" w:space="0" w:color="auto"/>
              <w:right w:val="single" w:sz="8" w:space="0" w:color="auto"/>
            </w:tcBorders>
            <w:shd w:val="clear" w:color="auto" w:fill="auto"/>
            <w:vAlign w:val="center"/>
            <w:hideMark/>
          </w:tcPr>
          <w:p w:rsidR="00690586" w:rsidRPr="00690586" w:rsidRDefault="00690586" w:rsidP="00690586">
            <w:pPr>
              <w:jc w:val="right"/>
              <w:rPr>
                <w:color w:val="000000"/>
                <w:sz w:val="18"/>
                <w:szCs w:val="18"/>
                <w:lang w:val="el-GR" w:eastAsia="el-GR"/>
              </w:rPr>
            </w:pPr>
            <w:r w:rsidRPr="00690586">
              <w:rPr>
                <w:color w:val="000000"/>
                <w:sz w:val="18"/>
                <w:szCs w:val="18"/>
                <w:lang w:val="el-GR" w:eastAsia="el-GR"/>
              </w:rPr>
              <w:t>108.000,00</w:t>
            </w:r>
          </w:p>
        </w:tc>
      </w:tr>
      <w:tr w:rsidR="00690586" w:rsidRPr="00690586" w:rsidTr="00377199">
        <w:trPr>
          <w:trHeight w:val="288"/>
        </w:trPr>
        <w:tc>
          <w:tcPr>
            <w:tcW w:w="3251" w:type="dxa"/>
            <w:tcBorders>
              <w:top w:val="single" w:sz="4" w:space="0" w:color="auto"/>
              <w:left w:val="single" w:sz="8"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Μειώσεις αποσβέσεων περιόδου</w:t>
            </w:r>
          </w:p>
        </w:tc>
        <w:tc>
          <w:tcPr>
            <w:tcW w:w="1161" w:type="dxa"/>
            <w:tcBorders>
              <w:top w:val="single" w:sz="4" w:space="0" w:color="auto"/>
              <w:left w:val="nil"/>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c>
          <w:tcPr>
            <w:tcW w:w="1161" w:type="dxa"/>
            <w:tcBorders>
              <w:top w:val="single" w:sz="4" w:space="0" w:color="auto"/>
              <w:left w:val="nil"/>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c>
          <w:tcPr>
            <w:tcW w:w="1161" w:type="dxa"/>
            <w:tcBorders>
              <w:top w:val="single" w:sz="4" w:space="0" w:color="auto"/>
              <w:left w:val="nil"/>
              <w:right w:val="single" w:sz="8" w:space="0" w:color="auto"/>
            </w:tcBorders>
            <w:shd w:val="clear" w:color="auto" w:fill="auto"/>
            <w:vAlign w:val="center"/>
            <w:hideMark/>
          </w:tcPr>
          <w:p w:rsidR="00690586" w:rsidRPr="00690586" w:rsidRDefault="00690586" w:rsidP="00690586">
            <w:pPr>
              <w:jc w:val="right"/>
              <w:rPr>
                <w:rFonts w:ascii="Calibri" w:hAnsi="Calibri" w:cs="Calibri"/>
                <w:color w:val="000000"/>
                <w:lang w:val="el-GR" w:eastAsia="el-GR"/>
              </w:rPr>
            </w:pPr>
            <w:r w:rsidRPr="00690586">
              <w:rPr>
                <w:rFonts w:ascii="Calibri" w:hAnsi="Calibri" w:cs="Calibri"/>
                <w:color w:val="000000"/>
                <w:lang w:val="el-GR" w:eastAsia="el-GR"/>
              </w:rPr>
              <w:t>0,00</w:t>
            </w:r>
          </w:p>
        </w:tc>
      </w:tr>
      <w:tr w:rsidR="00690586" w:rsidRPr="00690586" w:rsidTr="00377199">
        <w:trPr>
          <w:trHeight w:val="288"/>
        </w:trPr>
        <w:tc>
          <w:tcPr>
            <w:tcW w:w="3251" w:type="dxa"/>
            <w:tcBorders>
              <w:left w:val="single" w:sz="8" w:space="0" w:color="auto"/>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Μεταφορές περιόδου</w:t>
            </w:r>
          </w:p>
        </w:tc>
        <w:tc>
          <w:tcPr>
            <w:tcW w:w="1161" w:type="dxa"/>
            <w:tcBorders>
              <w:left w:val="nil"/>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c>
          <w:tcPr>
            <w:tcW w:w="1161" w:type="dxa"/>
            <w:tcBorders>
              <w:left w:val="nil"/>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c>
          <w:tcPr>
            <w:tcW w:w="1161" w:type="dxa"/>
            <w:tcBorders>
              <w:left w:val="nil"/>
              <w:bottom w:val="single" w:sz="4" w:space="0" w:color="auto"/>
              <w:right w:val="single" w:sz="8" w:space="0" w:color="auto"/>
            </w:tcBorders>
            <w:shd w:val="clear" w:color="auto" w:fill="auto"/>
            <w:vAlign w:val="center"/>
            <w:hideMark/>
          </w:tcPr>
          <w:p w:rsidR="00690586" w:rsidRPr="00690586" w:rsidRDefault="00690586" w:rsidP="00690586">
            <w:pPr>
              <w:jc w:val="right"/>
              <w:rPr>
                <w:color w:val="000000"/>
                <w:sz w:val="18"/>
                <w:szCs w:val="18"/>
                <w:lang w:val="el-GR" w:eastAsia="el-GR"/>
              </w:rPr>
            </w:pPr>
            <w:r w:rsidRPr="00690586">
              <w:rPr>
                <w:color w:val="000000"/>
                <w:sz w:val="18"/>
                <w:szCs w:val="18"/>
                <w:lang w:val="el-GR" w:eastAsia="el-GR"/>
              </w:rPr>
              <w:t>0,00</w:t>
            </w:r>
          </w:p>
        </w:tc>
      </w:tr>
      <w:tr w:rsidR="00690586" w:rsidRPr="00690586" w:rsidTr="00690586">
        <w:trPr>
          <w:trHeight w:val="288"/>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331C87">
            <w:pPr>
              <w:rPr>
                <w:b/>
                <w:bCs/>
                <w:color w:val="000000"/>
                <w:sz w:val="18"/>
                <w:szCs w:val="18"/>
                <w:lang w:val="el-GR" w:eastAsia="el-GR"/>
              </w:rPr>
            </w:pPr>
            <w:r w:rsidRPr="00690586">
              <w:rPr>
                <w:b/>
                <w:bCs/>
                <w:color w:val="000000"/>
                <w:sz w:val="18"/>
                <w:szCs w:val="18"/>
                <w:lang w:val="el-GR" w:eastAsia="el-GR"/>
              </w:rPr>
              <w:t>Υπόλοιπο 31.12.202</w:t>
            </w:r>
            <w:r w:rsidR="00331C87">
              <w:rPr>
                <w:b/>
                <w:bCs/>
                <w:color w:val="000000"/>
                <w:sz w:val="18"/>
                <w:szCs w:val="18"/>
                <w:lang w:val="el-GR" w:eastAsia="el-GR"/>
              </w:rPr>
              <w:t>2</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690586" w:rsidP="00690586">
            <w:pPr>
              <w:jc w:val="right"/>
              <w:rPr>
                <w:b/>
                <w:bCs/>
                <w:color w:val="000000"/>
                <w:sz w:val="18"/>
                <w:szCs w:val="18"/>
                <w:lang w:val="el-GR" w:eastAsia="el-GR"/>
              </w:rPr>
            </w:pPr>
            <w:r w:rsidRPr="00690586">
              <w:rPr>
                <w:b/>
                <w:bCs/>
                <w:color w:val="000000"/>
                <w:sz w:val="18"/>
                <w:szCs w:val="18"/>
                <w:lang w:val="el-GR" w:eastAsia="el-GR"/>
              </w:rPr>
              <w:t>0,00</w:t>
            </w:r>
          </w:p>
        </w:tc>
        <w:tc>
          <w:tcPr>
            <w:tcW w:w="1161" w:type="dxa"/>
            <w:tcBorders>
              <w:top w:val="nil"/>
              <w:left w:val="nil"/>
              <w:bottom w:val="single" w:sz="4" w:space="0" w:color="auto"/>
              <w:right w:val="single" w:sz="4" w:space="0" w:color="auto"/>
            </w:tcBorders>
            <w:shd w:val="clear" w:color="auto" w:fill="auto"/>
            <w:vAlign w:val="center"/>
            <w:hideMark/>
          </w:tcPr>
          <w:p w:rsidR="00690586" w:rsidRPr="00690586" w:rsidRDefault="00331C87" w:rsidP="00690586">
            <w:pPr>
              <w:jc w:val="right"/>
              <w:rPr>
                <w:b/>
                <w:bCs/>
                <w:color w:val="000000"/>
                <w:sz w:val="18"/>
                <w:szCs w:val="18"/>
                <w:lang w:val="el-GR" w:eastAsia="el-GR"/>
              </w:rPr>
            </w:pPr>
            <w:r>
              <w:rPr>
                <w:b/>
                <w:bCs/>
                <w:color w:val="000000"/>
                <w:sz w:val="18"/>
                <w:szCs w:val="18"/>
                <w:lang w:val="el-GR" w:eastAsia="el-GR"/>
              </w:rPr>
              <w:t>976.973,65</w:t>
            </w:r>
          </w:p>
        </w:tc>
        <w:tc>
          <w:tcPr>
            <w:tcW w:w="1161" w:type="dxa"/>
            <w:tcBorders>
              <w:top w:val="nil"/>
              <w:left w:val="nil"/>
              <w:bottom w:val="single" w:sz="4" w:space="0" w:color="auto"/>
              <w:right w:val="single" w:sz="8" w:space="0" w:color="auto"/>
            </w:tcBorders>
            <w:shd w:val="clear" w:color="auto" w:fill="auto"/>
            <w:vAlign w:val="center"/>
            <w:hideMark/>
          </w:tcPr>
          <w:p w:rsidR="00690586" w:rsidRPr="00690586" w:rsidRDefault="00F77D3D" w:rsidP="00690586">
            <w:pPr>
              <w:jc w:val="right"/>
              <w:rPr>
                <w:b/>
                <w:bCs/>
                <w:color w:val="000000"/>
                <w:sz w:val="18"/>
                <w:szCs w:val="18"/>
                <w:lang w:val="el-GR" w:eastAsia="el-GR"/>
              </w:rPr>
            </w:pPr>
            <w:r>
              <w:rPr>
                <w:b/>
                <w:bCs/>
                <w:color w:val="000000"/>
                <w:sz w:val="18"/>
                <w:szCs w:val="18"/>
                <w:lang w:val="el-GR" w:eastAsia="el-GR"/>
              </w:rPr>
              <w:t>976.973,65</w:t>
            </w:r>
          </w:p>
        </w:tc>
      </w:tr>
      <w:tr w:rsidR="00690586" w:rsidRPr="00690586" w:rsidTr="00690586">
        <w:trPr>
          <w:trHeight w:val="300"/>
        </w:trPr>
        <w:tc>
          <w:tcPr>
            <w:tcW w:w="3251" w:type="dxa"/>
            <w:tcBorders>
              <w:top w:val="nil"/>
              <w:left w:val="single" w:sz="8" w:space="0" w:color="auto"/>
              <w:bottom w:val="single" w:sz="8" w:space="0" w:color="auto"/>
              <w:right w:val="single" w:sz="4" w:space="0" w:color="auto"/>
            </w:tcBorders>
            <w:shd w:val="clear" w:color="auto" w:fill="auto"/>
            <w:vAlign w:val="center"/>
            <w:hideMark/>
          </w:tcPr>
          <w:p w:rsidR="00690586" w:rsidRPr="00690586" w:rsidRDefault="00690586" w:rsidP="00331C87">
            <w:pPr>
              <w:rPr>
                <w:b/>
                <w:bCs/>
                <w:color w:val="000000"/>
                <w:sz w:val="18"/>
                <w:szCs w:val="18"/>
                <w:lang w:val="el-GR" w:eastAsia="el-GR"/>
              </w:rPr>
            </w:pPr>
            <w:r w:rsidRPr="00690586">
              <w:rPr>
                <w:b/>
                <w:bCs/>
                <w:color w:val="000000"/>
                <w:sz w:val="18"/>
                <w:szCs w:val="18"/>
                <w:lang w:val="el-GR" w:eastAsia="el-GR"/>
              </w:rPr>
              <w:t>Καθαρή λογιστική αξία 31.12.202</w:t>
            </w:r>
            <w:r w:rsidR="00331C87">
              <w:rPr>
                <w:b/>
                <w:bCs/>
                <w:color w:val="000000"/>
                <w:sz w:val="18"/>
                <w:szCs w:val="18"/>
                <w:lang w:val="el-GR" w:eastAsia="el-GR"/>
              </w:rPr>
              <w:t>2</w:t>
            </w:r>
          </w:p>
        </w:tc>
        <w:tc>
          <w:tcPr>
            <w:tcW w:w="1161" w:type="dxa"/>
            <w:tcBorders>
              <w:top w:val="nil"/>
              <w:left w:val="nil"/>
              <w:bottom w:val="single" w:sz="8" w:space="0" w:color="auto"/>
              <w:right w:val="single" w:sz="4" w:space="0" w:color="auto"/>
            </w:tcBorders>
            <w:shd w:val="clear" w:color="auto" w:fill="auto"/>
            <w:vAlign w:val="center"/>
            <w:hideMark/>
          </w:tcPr>
          <w:p w:rsidR="00690586" w:rsidRPr="00690586" w:rsidRDefault="00690586" w:rsidP="00690586">
            <w:pPr>
              <w:jc w:val="right"/>
              <w:rPr>
                <w:b/>
                <w:bCs/>
                <w:color w:val="000000"/>
                <w:sz w:val="18"/>
                <w:szCs w:val="18"/>
                <w:lang w:val="el-GR" w:eastAsia="el-GR"/>
              </w:rPr>
            </w:pPr>
            <w:r w:rsidRPr="00690586">
              <w:rPr>
                <w:b/>
                <w:bCs/>
                <w:color w:val="000000"/>
                <w:sz w:val="18"/>
                <w:szCs w:val="18"/>
                <w:lang w:val="el-GR" w:eastAsia="el-GR"/>
              </w:rPr>
              <w:t>1.380.000,00</w:t>
            </w:r>
          </w:p>
        </w:tc>
        <w:tc>
          <w:tcPr>
            <w:tcW w:w="1161" w:type="dxa"/>
            <w:tcBorders>
              <w:top w:val="nil"/>
              <w:left w:val="nil"/>
              <w:bottom w:val="single" w:sz="8" w:space="0" w:color="auto"/>
              <w:right w:val="single" w:sz="4" w:space="0" w:color="auto"/>
            </w:tcBorders>
            <w:shd w:val="clear" w:color="auto" w:fill="auto"/>
            <w:vAlign w:val="center"/>
            <w:hideMark/>
          </w:tcPr>
          <w:p w:rsidR="00690586" w:rsidRPr="00690586" w:rsidRDefault="00690586" w:rsidP="00331C87">
            <w:pPr>
              <w:jc w:val="right"/>
              <w:rPr>
                <w:b/>
                <w:bCs/>
                <w:color w:val="000000"/>
                <w:sz w:val="18"/>
                <w:szCs w:val="18"/>
                <w:lang w:val="el-GR" w:eastAsia="el-GR"/>
              </w:rPr>
            </w:pPr>
            <w:r w:rsidRPr="00690586">
              <w:rPr>
                <w:b/>
                <w:bCs/>
                <w:color w:val="000000"/>
                <w:sz w:val="18"/>
                <w:szCs w:val="18"/>
                <w:lang w:val="el-GR" w:eastAsia="el-GR"/>
              </w:rPr>
              <w:t>1.</w:t>
            </w:r>
            <w:r w:rsidR="00331C87">
              <w:rPr>
                <w:b/>
                <w:bCs/>
                <w:color w:val="000000"/>
                <w:sz w:val="18"/>
                <w:szCs w:val="18"/>
                <w:lang w:val="el-GR" w:eastAsia="el-GR"/>
              </w:rPr>
              <w:t>723.026,35</w:t>
            </w:r>
          </w:p>
        </w:tc>
        <w:tc>
          <w:tcPr>
            <w:tcW w:w="1161" w:type="dxa"/>
            <w:tcBorders>
              <w:top w:val="nil"/>
              <w:left w:val="nil"/>
              <w:bottom w:val="single" w:sz="8" w:space="0" w:color="auto"/>
              <w:right w:val="single" w:sz="8" w:space="0" w:color="auto"/>
            </w:tcBorders>
            <w:shd w:val="clear" w:color="auto" w:fill="auto"/>
            <w:vAlign w:val="center"/>
            <w:hideMark/>
          </w:tcPr>
          <w:p w:rsidR="00690586" w:rsidRPr="00690586" w:rsidRDefault="00690586" w:rsidP="00F77D3D">
            <w:pPr>
              <w:jc w:val="right"/>
              <w:rPr>
                <w:b/>
                <w:bCs/>
                <w:color w:val="000000"/>
                <w:sz w:val="18"/>
                <w:szCs w:val="18"/>
                <w:lang w:val="el-GR" w:eastAsia="el-GR"/>
              </w:rPr>
            </w:pPr>
            <w:r w:rsidRPr="00690586">
              <w:rPr>
                <w:b/>
                <w:bCs/>
                <w:color w:val="000000"/>
                <w:sz w:val="18"/>
                <w:szCs w:val="18"/>
                <w:lang w:val="el-GR" w:eastAsia="el-GR"/>
              </w:rPr>
              <w:t>3.</w:t>
            </w:r>
            <w:r w:rsidR="00F77D3D">
              <w:rPr>
                <w:b/>
                <w:bCs/>
                <w:color w:val="000000"/>
                <w:sz w:val="18"/>
                <w:szCs w:val="18"/>
                <w:lang w:val="el-GR" w:eastAsia="el-GR"/>
              </w:rPr>
              <w:t>103</w:t>
            </w:r>
            <w:r w:rsidRPr="00690586">
              <w:rPr>
                <w:b/>
                <w:bCs/>
                <w:color w:val="000000"/>
                <w:sz w:val="18"/>
                <w:szCs w:val="18"/>
                <w:lang w:val="el-GR" w:eastAsia="el-GR"/>
              </w:rPr>
              <w:t>.026,35</w:t>
            </w:r>
          </w:p>
        </w:tc>
      </w:tr>
    </w:tbl>
    <w:p w:rsidR="004E734F" w:rsidRDefault="004E734F" w:rsidP="00227452">
      <w:pPr>
        <w:shd w:val="clear" w:color="auto" w:fill="FFFFFF"/>
        <w:spacing w:after="200" w:line="276" w:lineRule="auto"/>
        <w:ind w:right="14"/>
        <w:jc w:val="both"/>
        <w:rPr>
          <w:b/>
          <w:bCs/>
          <w:sz w:val="22"/>
          <w:szCs w:val="22"/>
          <w:lang w:val="el-GR"/>
        </w:rPr>
      </w:pPr>
    </w:p>
    <w:p w:rsidR="001A3FF3" w:rsidRDefault="001A3FF3" w:rsidP="00227452">
      <w:pPr>
        <w:shd w:val="clear" w:color="auto" w:fill="FFFFFF"/>
        <w:spacing w:after="200" w:line="276" w:lineRule="auto"/>
        <w:ind w:right="14"/>
        <w:jc w:val="both"/>
        <w:rPr>
          <w:b/>
          <w:bCs/>
          <w:sz w:val="22"/>
          <w:szCs w:val="22"/>
          <w:lang w:val="el-GR"/>
        </w:rPr>
      </w:pPr>
      <w:r w:rsidRPr="00BD3B32">
        <w:rPr>
          <w:b/>
          <w:bCs/>
          <w:sz w:val="22"/>
          <w:szCs w:val="22"/>
          <w:lang w:val="el-GR"/>
        </w:rPr>
        <w:t>6.4. Άυλα πάγια περιουσιακά στοιχεία</w:t>
      </w:r>
    </w:p>
    <w:tbl>
      <w:tblPr>
        <w:tblW w:w="6840" w:type="dxa"/>
        <w:tblInd w:w="118" w:type="dxa"/>
        <w:tblLook w:val="04A0"/>
      </w:tblPr>
      <w:tblGrid>
        <w:gridCol w:w="4380"/>
        <w:gridCol w:w="2460"/>
      </w:tblGrid>
      <w:tr w:rsidR="00690586" w:rsidRPr="00690586" w:rsidTr="00690586">
        <w:trPr>
          <w:trHeight w:val="288"/>
        </w:trPr>
        <w:tc>
          <w:tcPr>
            <w:tcW w:w="43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90586" w:rsidRPr="00690586" w:rsidRDefault="00690586" w:rsidP="00690586">
            <w:pPr>
              <w:rPr>
                <w:b/>
                <w:bCs/>
                <w:color w:val="000000"/>
                <w:sz w:val="18"/>
                <w:szCs w:val="18"/>
                <w:lang w:val="el-GR" w:eastAsia="el-GR"/>
              </w:rPr>
            </w:pPr>
            <w:r w:rsidRPr="00690586">
              <w:rPr>
                <w:b/>
                <w:bCs/>
                <w:color w:val="000000"/>
                <w:sz w:val="18"/>
                <w:szCs w:val="18"/>
                <w:lang w:val="el-GR" w:eastAsia="el-GR"/>
              </w:rPr>
              <w:t xml:space="preserve">Αξία κτήσεως </w:t>
            </w:r>
          </w:p>
        </w:tc>
        <w:tc>
          <w:tcPr>
            <w:tcW w:w="2460" w:type="dxa"/>
            <w:tcBorders>
              <w:top w:val="single" w:sz="4" w:space="0" w:color="auto"/>
              <w:left w:val="nil"/>
              <w:bottom w:val="single" w:sz="4" w:space="0" w:color="auto"/>
              <w:right w:val="single" w:sz="8"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r>
      <w:tr w:rsidR="00762E80" w:rsidRPr="00690586" w:rsidTr="00690586">
        <w:trPr>
          <w:trHeight w:val="288"/>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762E80" w:rsidRPr="00690586" w:rsidRDefault="00762E80" w:rsidP="00762E80">
            <w:pPr>
              <w:rPr>
                <w:color w:val="000000"/>
                <w:sz w:val="18"/>
                <w:szCs w:val="18"/>
                <w:lang w:val="el-GR" w:eastAsia="el-GR"/>
              </w:rPr>
            </w:pPr>
            <w:r w:rsidRPr="00690586">
              <w:rPr>
                <w:color w:val="000000"/>
                <w:sz w:val="18"/>
                <w:szCs w:val="18"/>
                <w:lang w:val="el-GR" w:eastAsia="el-GR"/>
              </w:rPr>
              <w:t>Υπόλοιπο 1.1.202</w:t>
            </w:r>
            <w:r>
              <w:rPr>
                <w:color w:val="000000"/>
                <w:sz w:val="18"/>
                <w:szCs w:val="18"/>
                <w:lang w:val="el-GR" w:eastAsia="el-GR"/>
              </w:rPr>
              <w:t>1</w:t>
            </w:r>
          </w:p>
        </w:tc>
        <w:tc>
          <w:tcPr>
            <w:tcW w:w="2460" w:type="dxa"/>
            <w:tcBorders>
              <w:top w:val="nil"/>
              <w:left w:val="nil"/>
              <w:bottom w:val="single" w:sz="4" w:space="0" w:color="auto"/>
              <w:right w:val="single" w:sz="8" w:space="0" w:color="auto"/>
            </w:tcBorders>
            <w:shd w:val="clear" w:color="auto" w:fill="auto"/>
            <w:vAlign w:val="center"/>
            <w:hideMark/>
          </w:tcPr>
          <w:p w:rsidR="00762E80" w:rsidRPr="00690586" w:rsidRDefault="00762E80" w:rsidP="006220DB">
            <w:pPr>
              <w:jc w:val="right"/>
              <w:rPr>
                <w:color w:val="000000"/>
                <w:sz w:val="18"/>
                <w:szCs w:val="18"/>
                <w:lang w:val="el-GR" w:eastAsia="el-GR"/>
              </w:rPr>
            </w:pPr>
            <w:r w:rsidRPr="00690586">
              <w:rPr>
                <w:color w:val="000000"/>
                <w:sz w:val="18"/>
                <w:szCs w:val="18"/>
                <w:lang w:val="el-GR" w:eastAsia="el-GR"/>
              </w:rPr>
              <w:t>2.178,91</w:t>
            </w:r>
          </w:p>
        </w:tc>
      </w:tr>
      <w:tr w:rsidR="00762E80" w:rsidRPr="00690586" w:rsidTr="00690586">
        <w:trPr>
          <w:trHeight w:val="288"/>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762E80" w:rsidRPr="00690586" w:rsidRDefault="00762E80" w:rsidP="00690586">
            <w:pPr>
              <w:rPr>
                <w:color w:val="000000"/>
                <w:sz w:val="18"/>
                <w:szCs w:val="18"/>
                <w:lang w:val="el-GR" w:eastAsia="el-GR"/>
              </w:rPr>
            </w:pPr>
            <w:r w:rsidRPr="00690586">
              <w:rPr>
                <w:color w:val="000000"/>
                <w:sz w:val="18"/>
                <w:szCs w:val="18"/>
                <w:lang w:val="el-GR" w:eastAsia="el-GR"/>
              </w:rPr>
              <w:t>Προσθήκες περιόδου</w:t>
            </w:r>
          </w:p>
        </w:tc>
        <w:tc>
          <w:tcPr>
            <w:tcW w:w="2460" w:type="dxa"/>
            <w:tcBorders>
              <w:top w:val="nil"/>
              <w:left w:val="nil"/>
              <w:bottom w:val="single" w:sz="4" w:space="0" w:color="auto"/>
              <w:right w:val="single" w:sz="8" w:space="0" w:color="auto"/>
            </w:tcBorders>
            <w:shd w:val="clear" w:color="auto" w:fill="auto"/>
            <w:vAlign w:val="center"/>
            <w:hideMark/>
          </w:tcPr>
          <w:p w:rsidR="00762E80" w:rsidRPr="00690586" w:rsidRDefault="00762E80" w:rsidP="006220DB">
            <w:pPr>
              <w:jc w:val="right"/>
              <w:rPr>
                <w:color w:val="000000"/>
                <w:sz w:val="18"/>
                <w:szCs w:val="18"/>
                <w:lang w:val="el-GR" w:eastAsia="el-GR"/>
              </w:rPr>
            </w:pPr>
            <w:r w:rsidRPr="00690586">
              <w:rPr>
                <w:color w:val="000000"/>
                <w:sz w:val="18"/>
                <w:szCs w:val="18"/>
                <w:lang w:val="el-GR" w:eastAsia="el-GR"/>
              </w:rPr>
              <w:t>105,00</w:t>
            </w:r>
          </w:p>
        </w:tc>
      </w:tr>
      <w:tr w:rsidR="00762E80" w:rsidRPr="00690586" w:rsidTr="004E0ECB">
        <w:trPr>
          <w:trHeight w:val="288"/>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762E80" w:rsidRPr="00690586" w:rsidRDefault="00762E80" w:rsidP="00690586">
            <w:pPr>
              <w:rPr>
                <w:color w:val="000000"/>
                <w:sz w:val="18"/>
                <w:szCs w:val="18"/>
                <w:lang w:val="el-GR" w:eastAsia="el-GR"/>
              </w:rPr>
            </w:pPr>
            <w:r w:rsidRPr="00690586">
              <w:rPr>
                <w:color w:val="000000"/>
                <w:sz w:val="18"/>
                <w:szCs w:val="18"/>
                <w:lang w:val="el-GR" w:eastAsia="el-GR"/>
              </w:rPr>
              <w:t>Mειώσεις περιόδου</w:t>
            </w:r>
          </w:p>
        </w:tc>
        <w:tc>
          <w:tcPr>
            <w:tcW w:w="2460" w:type="dxa"/>
            <w:tcBorders>
              <w:top w:val="nil"/>
              <w:left w:val="nil"/>
              <w:bottom w:val="single" w:sz="4" w:space="0" w:color="auto"/>
              <w:right w:val="single" w:sz="8" w:space="0" w:color="auto"/>
            </w:tcBorders>
            <w:shd w:val="clear" w:color="auto" w:fill="auto"/>
            <w:vAlign w:val="center"/>
            <w:hideMark/>
          </w:tcPr>
          <w:p w:rsidR="00762E80" w:rsidRPr="00690586" w:rsidRDefault="00762E80" w:rsidP="006220DB">
            <w:pPr>
              <w:jc w:val="right"/>
              <w:rPr>
                <w:color w:val="000000"/>
                <w:sz w:val="18"/>
                <w:szCs w:val="18"/>
                <w:lang w:val="el-GR" w:eastAsia="el-GR"/>
              </w:rPr>
            </w:pPr>
            <w:r w:rsidRPr="00690586">
              <w:rPr>
                <w:color w:val="000000"/>
                <w:sz w:val="18"/>
                <w:szCs w:val="18"/>
                <w:lang w:val="el-GR" w:eastAsia="el-GR"/>
              </w:rPr>
              <w:t>0,00</w:t>
            </w:r>
          </w:p>
        </w:tc>
      </w:tr>
      <w:tr w:rsidR="00762E80" w:rsidRPr="00690586" w:rsidTr="004E0ECB">
        <w:trPr>
          <w:trHeight w:val="288"/>
        </w:trPr>
        <w:tc>
          <w:tcPr>
            <w:tcW w:w="4380" w:type="dxa"/>
            <w:tcBorders>
              <w:top w:val="single" w:sz="4" w:space="0" w:color="auto"/>
              <w:left w:val="single" w:sz="8" w:space="0" w:color="auto"/>
              <w:right w:val="single" w:sz="4" w:space="0" w:color="auto"/>
            </w:tcBorders>
            <w:shd w:val="clear" w:color="auto" w:fill="auto"/>
            <w:vAlign w:val="center"/>
            <w:hideMark/>
          </w:tcPr>
          <w:p w:rsidR="00762E80" w:rsidRPr="00690586" w:rsidRDefault="00762E80" w:rsidP="00762E80">
            <w:pPr>
              <w:rPr>
                <w:b/>
                <w:bCs/>
                <w:color w:val="000000"/>
                <w:sz w:val="18"/>
                <w:szCs w:val="18"/>
                <w:lang w:val="el-GR" w:eastAsia="el-GR"/>
              </w:rPr>
            </w:pPr>
            <w:r w:rsidRPr="00690586">
              <w:rPr>
                <w:b/>
                <w:bCs/>
                <w:color w:val="000000"/>
                <w:sz w:val="18"/>
                <w:szCs w:val="18"/>
                <w:lang w:val="el-GR" w:eastAsia="el-GR"/>
              </w:rPr>
              <w:t>Υπόλοιπο 31.12.202</w:t>
            </w:r>
            <w:r>
              <w:rPr>
                <w:b/>
                <w:bCs/>
                <w:color w:val="000000"/>
                <w:sz w:val="18"/>
                <w:szCs w:val="18"/>
                <w:lang w:val="el-GR" w:eastAsia="el-GR"/>
              </w:rPr>
              <w:t>1</w:t>
            </w:r>
          </w:p>
        </w:tc>
        <w:tc>
          <w:tcPr>
            <w:tcW w:w="2460" w:type="dxa"/>
            <w:tcBorders>
              <w:top w:val="single" w:sz="4" w:space="0" w:color="auto"/>
              <w:left w:val="nil"/>
              <w:right w:val="single" w:sz="8" w:space="0" w:color="auto"/>
            </w:tcBorders>
            <w:shd w:val="clear" w:color="auto" w:fill="auto"/>
            <w:vAlign w:val="center"/>
            <w:hideMark/>
          </w:tcPr>
          <w:p w:rsidR="00762E80" w:rsidRPr="00690586" w:rsidRDefault="00762E80" w:rsidP="006220DB">
            <w:pPr>
              <w:jc w:val="right"/>
              <w:rPr>
                <w:b/>
                <w:bCs/>
                <w:color w:val="000000"/>
                <w:sz w:val="18"/>
                <w:szCs w:val="18"/>
                <w:lang w:val="el-GR" w:eastAsia="el-GR"/>
              </w:rPr>
            </w:pPr>
            <w:r w:rsidRPr="00690586">
              <w:rPr>
                <w:b/>
                <w:bCs/>
                <w:color w:val="000000"/>
                <w:sz w:val="18"/>
                <w:szCs w:val="18"/>
                <w:lang w:val="el-GR" w:eastAsia="el-GR"/>
              </w:rPr>
              <w:t>2.283,91</w:t>
            </w:r>
          </w:p>
        </w:tc>
      </w:tr>
      <w:tr w:rsidR="00762E80" w:rsidRPr="00690586" w:rsidTr="004E0ECB">
        <w:trPr>
          <w:trHeight w:val="288"/>
        </w:trPr>
        <w:tc>
          <w:tcPr>
            <w:tcW w:w="4380" w:type="dxa"/>
            <w:tcBorders>
              <w:left w:val="single" w:sz="8" w:space="0" w:color="auto"/>
              <w:bottom w:val="single" w:sz="4" w:space="0" w:color="auto"/>
              <w:right w:val="single" w:sz="4" w:space="0" w:color="auto"/>
            </w:tcBorders>
            <w:shd w:val="clear" w:color="auto" w:fill="auto"/>
            <w:vAlign w:val="center"/>
            <w:hideMark/>
          </w:tcPr>
          <w:p w:rsidR="00762E80" w:rsidRPr="00690586" w:rsidRDefault="00762E80" w:rsidP="00690586">
            <w:pPr>
              <w:rPr>
                <w:b/>
                <w:bCs/>
                <w:color w:val="000000"/>
                <w:sz w:val="18"/>
                <w:szCs w:val="18"/>
                <w:lang w:val="el-GR" w:eastAsia="el-GR"/>
              </w:rPr>
            </w:pPr>
            <w:r w:rsidRPr="00690586">
              <w:rPr>
                <w:b/>
                <w:bCs/>
                <w:color w:val="000000"/>
                <w:sz w:val="18"/>
                <w:szCs w:val="18"/>
                <w:lang w:val="el-GR" w:eastAsia="el-GR"/>
              </w:rPr>
              <w:t>Σωρευμένες αποσβέσεις και απομειώσεις</w:t>
            </w:r>
          </w:p>
        </w:tc>
        <w:tc>
          <w:tcPr>
            <w:tcW w:w="2460" w:type="dxa"/>
            <w:tcBorders>
              <w:left w:val="nil"/>
              <w:bottom w:val="single" w:sz="4" w:space="0" w:color="auto"/>
              <w:right w:val="single" w:sz="8" w:space="0" w:color="auto"/>
            </w:tcBorders>
            <w:shd w:val="clear" w:color="auto" w:fill="auto"/>
            <w:vAlign w:val="center"/>
            <w:hideMark/>
          </w:tcPr>
          <w:p w:rsidR="00762E80" w:rsidRPr="00690586" w:rsidRDefault="00762E80" w:rsidP="006220DB">
            <w:pPr>
              <w:rPr>
                <w:color w:val="000000"/>
                <w:sz w:val="18"/>
                <w:szCs w:val="18"/>
                <w:lang w:val="el-GR" w:eastAsia="el-GR"/>
              </w:rPr>
            </w:pPr>
            <w:r w:rsidRPr="00690586">
              <w:rPr>
                <w:color w:val="000000"/>
                <w:sz w:val="18"/>
                <w:szCs w:val="18"/>
                <w:lang w:val="el-GR" w:eastAsia="el-GR"/>
              </w:rPr>
              <w:t> </w:t>
            </w:r>
          </w:p>
        </w:tc>
      </w:tr>
      <w:tr w:rsidR="00762E80" w:rsidRPr="00690586" w:rsidTr="00690586">
        <w:trPr>
          <w:trHeight w:val="288"/>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762E80" w:rsidRPr="00690586" w:rsidRDefault="00762E80" w:rsidP="00762E80">
            <w:pPr>
              <w:rPr>
                <w:color w:val="000000"/>
                <w:sz w:val="18"/>
                <w:szCs w:val="18"/>
                <w:lang w:val="el-GR" w:eastAsia="el-GR"/>
              </w:rPr>
            </w:pPr>
            <w:r w:rsidRPr="00690586">
              <w:rPr>
                <w:color w:val="000000"/>
                <w:sz w:val="18"/>
                <w:szCs w:val="18"/>
                <w:lang w:val="el-GR" w:eastAsia="el-GR"/>
              </w:rPr>
              <w:t>Υπόλοιπο 1.1.202</w:t>
            </w:r>
            <w:r>
              <w:rPr>
                <w:color w:val="000000"/>
                <w:sz w:val="18"/>
                <w:szCs w:val="18"/>
                <w:lang w:val="el-GR" w:eastAsia="el-GR"/>
              </w:rPr>
              <w:t>1</w:t>
            </w:r>
          </w:p>
        </w:tc>
        <w:tc>
          <w:tcPr>
            <w:tcW w:w="2460" w:type="dxa"/>
            <w:tcBorders>
              <w:top w:val="nil"/>
              <w:left w:val="nil"/>
              <w:bottom w:val="single" w:sz="4" w:space="0" w:color="auto"/>
              <w:right w:val="single" w:sz="8" w:space="0" w:color="auto"/>
            </w:tcBorders>
            <w:shd w:val="clear" w:color="auto" w:fill="auto"/>
            <w:vAlign w:val="center"/>
            <w:hideMark/>
          </w:tcPr>
          <w:p w:rsidR="00762E80" w:rsidRPr="00690586" w:rsidRDefault="00762E80" w:rsidP="006220DB">
            <w:pPr>
              <w:jc w:val="right"/>
              <w:rPr>
                <w:color w:val="000000"/>
                <w:sz w:val="18"/>
                <w:szCs w:val="18"/>
                <w:lang w:val="el-GR" w:eastAsia="el-GR"/>
              </w:rPr>
            </w:pPr>
            <w:r w:rsidRPr="00690586">
              <w:rPr>
                <w:color w:val="000000"/>
                <w:sz w:val="18"/>
                <w:szCs w:val="18"/>
                <w:lang w:val="el-GR" w:eastAsia="el-GR"/>
              </w:rPr>
              <w:t>2.177,90</w:t>
            </w:r>
          </w:p>
        </w:tc>
      </w:tr>
      <w:tr w:rsidR="00762E80" w:rsidRPr="00690586" w:rsidTr="00690586">
        <w:trPr>
          <w:trHeight w:val="288"/>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762E80" w:rsidRPr="00690586" w:rsidRDefault="00762E80" w:rsidP="00690586">
            <w:pPr>
              <w:rPr>
                <w:color w:val="000000"/>
                <w:sz w:val="18"/>
                <w:szCs w:val="18"/>
                <w:lang w:val="el-GR" w:eastAsia="el-GR"/>
              </w:rPr>
            </w:pPr>
            <w:r w:rsidRPr="00690586">
              <w:rPr>
                <w:color w:val="000000"/>
                <w:sz w:val="18"/>
                <w:szCs w:val="18"/>
                <w:lang w:val="el-GR" w:eastAsia="el-GR"/>
              </w:rPr>
              <w:t>Αποσβέσεις περιόδου</w:t>
            </w:r>
          </w:p>
        </w:tc>
        <w:tc>
          <w:tcPr>
            <w:tcW w:w="2460" w:type="dxa"/>
            <w:tcBorders>
              <w:top w:val="nil"/>
              <w:left w:val="nil"/>
              <w:bottom w:val="single" w:sz="4" w:space="0" w:color="auto"/>
              <w:right w:val="single" w:sz="8" w:space="0" w:color="auto"/>
            </w:tcBorders>
            <w:shd w:val="clear" w:color="auto" w:fill="auto"/>
            <w:vAlign w:val="center"/>
            <w:hideMark/>
          </w:tcPr>
          <w:p w:rsidR="00762E80" w:rsidRPr="00690586" w:rsidRDefault="00762E80" w:rsidP="006220DB">
            <w:pPr>
              <w:jc w:val="right"/>
              <w:rPr>
                <w:color w:val="000000"/>
                <w:sz w:val="18"/>
                <w:szCs w:val="18"/>
                <w:lang w:val="el-GR" w:eastAsia="el-GR"/>
              </w:rPr>
            </w:pPr>
            <w:r w:rsidRPr="00690586">
              <w:rPr>
                <w:color w:val="000000"/>
                <w:sz w:val="18"/>
                <w:szCs w:val="18"/>
                <w:lang w:val="el-GR" w:eastAsia="el-GR"/>
              </w:rPr>
              <w:t>105,83</w:t>
            </w:r>
          </w:p>
        </w:tc>
      </w:tr>
      <w:tr w:rsidR="00762E80" w:rsidRPr="00690586" w:rsidTr="00690586">
        <w:trPr>
          <w:trHeight w:val="288"/>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762E80" w:rsidRPr="00690586" w:rsidRDefault="00762E80" w:rsidP="00762E80">
            <w:pPr>
              <w:rPr>
                <w:b/>
                <w:bCs/>
                <w:color w:val="000000"/>
                <w:sz w:val="18"/>
                <w:szCs w:val="18"/>
                <w:lang w:val="el-GR" w:eastAsia="el-GR"/>
              </w:rPr>
            </w:pPr>
            <w:r w:rsidRPr="00690586">
              <w:rPr>
                <w:b/>
                <w:bCs/>
                <w:color w:val="000000"/>
                <w:sz w:val="18"/>
                <w:szCs w:val="18"/>
                <w:lang w:val="el-GR" w:eastAsia="el-GR"/>
              </w:rPr>
              <w:t>Υπόλοιπο 31.12.202</w:t>
            </w:r>
            <w:r>
              <w:rPr>
                <w:b/>
                <w:bCs/>
                <w:color w:val="000000"/>
                <w:sz w:val="18"/>
                <w:szCs w:val="18"/>
                <w:lang w:val="el-GR" w:eastAsia="el-GR"/>
              </w:rPr>
              <w:t>1</w:t>
            </w:r>
          </w:p>
        </w:tc>
        <w:tc>
          <w:tcPr>
            <w:tcW w:w="2460" w:type="dxa"/>
            <w:tcBorders>
              <w:top w:val="nil"/>
              <w:left w:val="nil"/>
              <w:bottom w:val="single" w:sz="4" w:space="0" w:color="auto"/>
              <w:right w:val="single" w:sz="8" w:space="0" w:color="auto"/>
            </w:tcBorders>
            <w:shd w:val="clear" w:color="auto" w:fill="auto"/>
            <w:vAlign w:val="center"/>
            <w:hideMark/>
          </w:tcPr>
          <w:p w:rsidR="00762E80" w:rsidRPr="00690586" w:rsidRDefault="00762E80" w:rsidP="006220DB">
            <w:pPr>
              <w:jc w:val="right"/>
              <w:rPr>
                <w:b/>
                <w:bCs/>
                <w:color w:val="000000"/>
                <w:sz w:val="18"/>
                <w:szCs w:val="18"/>
                <w:lang w:val="el-GR" w:eastAsia="el-GR"/>
              </w:rPr>
            </w:pPr>
            <w:r w:rsidRPr="00690586">
              <w:rPr>
                <w:b/>
                <w:bCs/>
                <w:color w:val="000000"/>
                <w:sz w:val="18"/>
                <w:szCs w:val="18"/>
                <w:lang w:val="el-GR" w:eastAsia="el-GR"/>
              </w:rPr>
              <w:t>2.283,73</w:t>
            </w:r>
          </w:p>
        </w:tc>
      </w:tr>
      <w:tr w:rsidR="00762E80" w:rsidRPr="00690586" w:rsidTr="00690586">
        <w:trPr>
          <w:trHeight w:val="288"/>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762E80" w:rsidRPr="00690586" w:rsidRDefault="00762E80" w:rsidP="00762E80">
            <w:pPr>
              <w:rPr>
                <w:b/>
                <w:bCs/>
                <w:color w:val="000000"/>
                <w:sz w:val="18"/>
                <w:szCs w:val="18"/>
                <w:lang w:val="el-GR" w:eastAsia="el-GR"/>
              </w:rPr>
            </w:pPr>
            <w:r w:rsidRPr="00690586">
              <w:rPr>
                <w:b/>
                <w:bCs/>
                <w:color w:val="000000"/>
                <w:sz w:val="18"/>
                <w:szCs w:val="18"/>
                <w:lang w:val="el-GR" w:eastAsia="el-GR"/>
              </w:rPr>
              <w:t>Καθαρή λογιστική αξία 31.12.202</w:t>
            </w:r>
            <w:r>
              <w:rPr>
                <w:b/>
                <w:bCs/>
                <w:color w:val="000000"/>
                <w:sz w:val="18"/>
                <w:szCs w:val="18"/>
                <w:lang w:val="el-GR" w:eastAsia="el-GR"/>
              </w:rPr>
              <w:t>1</w:t>
            </w:r>
          </w:p>
        </w:tc>
        <w:tc>
          <w:tcPr>
            <w:tcW w:w="2460" w:type="dxa"/>
            <w:tcBorders>
              <w:top w:val="nil"/>
              <w:left w:val="nil"/>
              <w:bottom w:val="single" w:sz="4" w:space="0" w:color="auto"/>
              <w:right w:val="single" w:sz="8" w:space="0" w:color="auto"/>
            </w:tcBorders>
            <w:shd w:val="clear" w:color="auto" w:fill="auto"/>
            <w:vAlign w:val="center"/>
            <w:hideMark/>
          </w:tcPr>
          <w:p w:rsidR="00762E80" w:rsidRPr="00690586" w:rsidRDefault="00762E80" w:rsidP="006220DB">
            <w:pPr>
              <w:jc w:val="right"/>
              <w:rPr>
                <w:b/>
                <w:bCs/>
                <w:color w:val="000000"/>
                <w:sz w:val="18"/>
                <w:szCs w:val="18"/>
                <w:lang w:val="el-GR" w:eastAsia="el-GR"/>
              </w:rPr>
            </w:pPr>
            <w:r w:rsidRPr="00690586">
              <w:rPr>
                <w:b/>
                <w:bCs/>
                <w:color w:val="000000"/>
                <w:sz w:val="18"/>
                <w:szCs w:val="18"/>
                <w:lang w:val="el-GR" w:eastAsia="el-GR"/>
              </w:rPr>
              <w:t>0,18</w:t>
            </w:r>
          </w:p>
        </w:tc>
      </w:tr>
      <w:tr w:rsidR="00690586" w:rsidRPr="00690586" w:rsidTr="00690586">
        <w:trPr>
          <w:trHeight w:val="288"/>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690586">
            <w:pPr>
              <w:rPr>
                <w:b/>
                <w:bCs/>
                <w:color w:val="000000"/>
                <w:sz w:val="18"/>
                <w:szCs w:val="18"/>
                <w:lang w:val="el-GR" w:eastAsia="el-GR"/>
              </w:rPr>
            </w:pPr>
            <w:r w:rsidRPr="00690586">
              <w:rPr>
                <w:b/>
                <w:bCs/>
                <w:color w:val="000000"/>
                <w:sz w:val="18"/>
                <w:szCs w:val="18"/>
                <w:lang w:val="el-GR" w:eastAsia="el-GR"/>
              </w:rPr>
              <w:t xml:space="preserve">Αξία κτήσεως </w:t>
            </w:r>
          </w:p>
        </w:tc>
        <w:tc>
          <w:tcPr>
            <w:tcW w:w="2460" w:type="dxa"/>
            <w:tcBorders>
              <w:top w:val="nil"/>
              <w:left w:val="nil"/>
              <w:bottom w:val="single" w:sz="4" w:space="0" w:color="auto"/>
              <w:right w:val="single" w:sz="8"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r>
      <w:tr w:rsidR="00690586" w:rsidRPr="00690586" w:rsidTr="00690586">
        <w:trPr>
          <w:trHeight w:val="288"/>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900489">
            <w:pPr>
              <w:rPr>
                <w:color w:val="000000"/>
                <w:sz w:val="18"/>
                <w:szCs w:val="18"/>
                <w:lang w:val="el-GR" w:eastAsia="el-GR"/>
              </w:rPr>
            </w:pPr>
            <w:r w:rsidRPr="00690586">
              <w:rPr>
                <w:color w:val="000000"/>
                <w:sz w:val="18"/>
                <w:szCs w:val="18"/>
                <w:lang w:val="el-GR" w:eastAsia="el-GR"/>
              </w:rPr>
              <w:t>Υπόλοιπο 1.1.202</w:t>
            </w:r>
            <w:r w:rsidR="00900489">
              <w:rPr>
                <w:color w:val="000000"/>
                <w:sz w:val="18"/>
                <w:szCs w:val="18"/>
                <w:lang w:val="el-GR" w:eastAsia="el-GR"/>
              </w:rPr>
              <w:t>2</w:t>
            </w:r>
          </w:p>
        </w:tc>
        <w:tc>
          <w:tcPr>
            <w:tcW w:w="2460" w:type="dxa"/>
            <w:tcBorders>
              <w:top w:val="nil"/>
              <w:left w:val="nil"/>
              <w:bottom w:val="single" w:sz="4" w:space="0" w:color="auto"/>
              <w:right w:val="single" w:sz="8" w:space="0" w:color="auto"/>
            </w:tcBorders>
            <w:shd w:val="clear" w:color="auto" w:fill="auto"/>
            <w:vAlign w:val="center"/>
            <w:hideMark/>
          </w:tcPr>
          <w:p w:rsidR="00690586" w:rsidRPr="00690586" w:rsidRDefault="00690586" w:rsidP="00762E80">
            <w:pPr>
              <w:jc w:val="right"/>
              <w:rPr>
                <w:color w:val="000000"/>
                <w:sz w:val="18"/>
                <w:szCs w:val="18"/>
                <w:lang w:val="el-GR" w:eastAsia="el-GR"/>
              </w:rPr>
            </w:pPr>
            <w:r w:rsidRPr="00690586">
              <w:rPr>
                <w:color w:val="000000"/>
                <w:sz w:val="18"/>
                <w:szCs w:val="18"/>
                <w:lang w:val="el-GR" w:eastAsia="el-GR"/>
              </w:rPr>
              <w:t>2.</w:t>
            </w:r>
            <w:r w:rsidR="00762E80">
              <w:rPr>
                <w:color w:val="000000"/>
                <w:sz w:val="18"/>
                <w:szCs w:val="18"/>
                <w:lang w:val="el-GR" w:eastAsia="el-GR"/>
              </w:rPr>
              <w:t>283,91</w:t>
            </w:r>
          </w:p>
        </w:tc>
      </w:tr>
      <w:tr w:rsidR="00690586" w:rsidRPr="00690586" w:rsidTr="00690586">
        <w:trPr>
          <w:trHeight w:val="288"/>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Προσθήκες περιόδου</w:t>
            </w:r>
          </w:p>
        </w:tc>
        <w:tc>
          <w:tcPr>
            <w:tcW w:w="2460" w:type="dxa"/>
            <w:tcBorders>
              <w:top w:val="nil"/>
              <w:left w:val="nil"/>
              <w:bottom w:val="single" w:sz="4" w:space="0" w:color="auto"/>
              <w:right w:val="single" w:sz="8" w:space="0" w:color="auto"/>
            </w:tcBorders>
            <w:shd w:val="clear" w:color="auto" w:fill="auto"/>
            <w:vAlign w:val="center"/>
            <w:hideMark/>
          </w:tcPr>
          <w:p w:rsidR="00690586" w:rsidRPr="00690586" w:rsidRDefault="00762E80" w:rsidP="00690586">
            <w:pPr>
              <w:jc w:val="right"/>
              <w:rPr>
                <w:color w:val="000000"/>
                <w:sz w:val="18"/>
                <w:szCs w:val="18"/>
                <w:lang w:val="el-GR" w:eastAsia="el-GR"/>
              </w:rPr>
            </w:pPr>
            <w:r>
              <w:rPr>
                <w:color w:val="000000"/>
                <w:sz w:val="18"/>
                <w:szCs w:val="18"/>
                <w:lang w:val="el-GR" w:eastAsia="el-GR"/>
              </w:rPr>
              <w:t>0,00</w:t>
            </w:r>
          </w:p>
        </w:tc>
      </w:tr>
      <w:tr w:rsidR="00690586" w:rsidRPr="00690586" w:rsidTr="00690586">
        <w:trPr>
          <w:trHeight w:val="288"/>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Mειώσεις περιόδου</w:t>
            </w:r>
          </w:p>
        </w:tc>
        <w:tc>
          <w:tcPr>
            <w:tcW w:w="2460" w:type="dxa"/>
            <w:tcBorders>
              <w:top w:val="nil"/>
              <w:left w:val="nil"/>
              <w:bottom w:val="single" w:sz="4" w:space="0" w:color="auto"/>
              <w:right w:val="single" w:sz="8" w:space="0" w:color="auto"/>
            </w:tcBorders>
            <w:shd w:val="clear" w:color="auto" w:fill="auto"/>
            <w:vAlign w:val="center"/>
            <w:hideMark/>
          </w:tcPr>
          <w:p w:rsidR="00690586" w:rsidRPr="00690586" w:rsidRDefault="00690586" w:rsidP="00690586">
            <w:pPr>
              <w:jc w:val="right"/>
              <w:rPr>
                <w:color w:val="000000"/>
                <w:sz w:val="18"/>
                <w:szCs w:val="18"/>
                <w:lang w:val="el-GR" w:eastAsia="el-GR"/>
              </w:rPr>
            </w:pPr>
            <w:r w:rsidRPr="00690586">
              <w:rPr>
                <w:color w:val="000000"/>
                <w:sz w:val="18"/>
                <w:szCs w:val="18"/>
                <w:lang w:val="el-GR" w:eastAsia="el-GR"/>
              </w:rPr>
              <w:t>0,00</w:t>
            </w:r>
          </w:p>
        </w:tc>
      </w:tr>
      <w:tr w:rsidR="00690586" w:rsidRPr="00690586" w:rsidTr="00690586">
        <w:trPr>
          <w:trHeight w:val="288"/>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900489">
            <w:pPr>
              <w:rPr>
                <w:b/>
                <w:bCs/>
                <w:color w:val="000000"/>
                <w:sz w:val="18"/>
                <w:szCs w:val="18"/>
                <w:lang w:val="el-GR" w:eastAsia="el-GR"/>
              </w:rPr>
            </w:pPr>
            <w:r w:rsidRPr="00690586">
              <w:rPr>
                <w:b/>
                <w:bCs/>
                <w:color w:val="000000"/>
                <w:sz w:val="18"/>
                <w:szCs w:val="18"/>
                <w:lang w:val="el-GR" w:eastAsia="el-GR"/>
              </w:rPr>
              <w:t>Υπόλοιπο 31.12.202</w:t>
            </w:r>
            <w:r w:rsidR="00900489">
              <w:rPr>
                <w:b/>
                <w:bCs/>
                <w:color w:val="000000"/>
                <w:sz w:val="18"/>
                <w:szCs w:val="18"/>
                <w:lang w:val="el-GR" w:eastAsia="el-GR"/>
              </w:rPr>
              <w:t>2</w:t>
            </w:r>
          </w:p>
        </w:tc>
        <w:tc>
          <w:tcPr>
            <w:tcW w:w="2460" w:type="dxa"/>
            <w:tcBorders>
              <w:top w:val="nil"/>
              <w:left w:val="nil"/>
              <w:bottom w:val="single" w:sz="4" w:space="0" w:color="auto"/>
              <w:right w:val="single" w:sz="8" w:space="0" w:color="auto"/>
            </w:tcBorders>
            <w:shd w:val="clear" w:color="auto" w:fill="auto"/>
            <w:vAlign w:val="center"/>
            <w:hideMark/>
          </w:tcPr>
          <w:p w:rsidR="00690586" w:rsidRPr="00690586" w:rsidRDefault="00690586" w:rsidP="00690586">
            <w:pPr>
              <w:jc w:val="right"/>
              <w:rPr>
                <w:b/>
                <w:bCs/>
                <w:color w:val="000000"/>
                <w:sz w:val="18"/>
                <w:szCs w:val="18"/>
                <w:lang w:val="el-GR" w:eastAsia="el-GR"/>
              </w:rPr>
            </w:pPr>
            <w:r w:rsidRPr="00690586">
              <w:rPr>
                <w:b/>
                <w:bCs/>
                <w:color w:val="000000"/>
                <w:sz w:val="18"/>
                <w:szCs w:val="18"/>
                <w:lang w:val="el-GR" w:eastAsia="el-GR"/>
              </w:rPr>
              <w:t>2.283,91</w:t>
            </w:r>
          </w:p>
        </w:tc>
      </w:tr>
      <w:tr w:rsidR="00690586" w:rsidRPr="00690586" w:rsidTr="00690586">
        <w:trPr>
          <w:trHeight w:val="288"/>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690586">
            <w:pPr>
              <w:rPr>
                <w:b/>
                <w:bCs/>
                <w:color w:val="000000"/>
                <w:sz w:val="18"/>
                <w:szCs w:val="18"/>
                <w:lang w:val="el-GR" w:eastAsia="el-GR"/>
              </w:rPr>
            </w:pPr>
            <w:r w:rsidRPr="00690586">
              <w:rPr>
                <w:b/>
                <w:bCs/>
                <w:color w:val="000000"/>
                <w:sz w:val="18"/>
                <w:szCs w:val="18"/>
                <w:lang w:val="el-GR" w:eastAsia="el-GR"/>
              </w:rPr>
              <w:t>Σωρευμένες αποσβέσεις και απομειώσεις</w:t>
            </w:r>
          </w:p>
        </w:tc>
        <w:tc>
          <w:tcPr>
            <w:tcW w:w="2460" w:type="dxa"/>
            <w:tcBorders>
              <w:top w:val="nil"/>
              <w:left w:val="nil"/>
              <w:bottom w:val="single" w:sz="4" w:space="0" w:color="auto"/>
              <w:right w:val="single" w:sz="8"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 </w:t>
            </w:r>
          </w:p>
        </w:tc>
      </w:tr>
      <w:tr w:rsidR="00690586" w:rsidRPr="00690586" w:rsidTr="00690586">
        <w:trPr>
          <w:trHeight w:val="288"/>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900489">
            <w:pPr>
              <w:rPr>
                <w:color w:val="000000"/>
                <w:sz w:val="18"/>
                <w:szCs w:val="18"/>
                <w:lang w:val="el-GR" w:eastAsia="el-GR"/>
              </w:rPr>
            </w:pPr>
            <w:r w:rsidRPr="00690586">
              <w:rPr>
                <w:color w:val="000000"/>
                <w:sz w:val="18"/>
                <w:szCs w:val="18"/>
                <w:lang w:val="el-GR" w:eastAsia="el-GR"/>
              </w:rPr>
              <w:t>Υπόλοιπο 1.1.202</w:t>
            </w:r>
            <w:r w:rsidR="00900489">
              <w:rPr>
                <w:color w:val="000000"/>
                <w:sz w:val="18"/>
                <w:szCs w:val="18"/>
                <w:lang w:val="el-GR" w:eastAsia="el-GR"/>
              </w:rPr>
              <w:t>2</w:t>
            </w:r>
          </w:p>
        </w:tc>
        <w:tc>
          <w:tcPr>
            <w:tcW w:w="2460" w:type="dxa"/>
            <w:tcBorders>
              <w:top w:val="nil"/>
              <w:left w:val="nil"/>
              <w:bottom w:val="single" w:sz="4" w:space="0" w:color="auto"/>
              <w:right w:val="single" w:sz="8" w:space="0" w:color="auto"/>
            </w:tcBorders>
            <w:shd w:val="clear" w:color="auto" w:fill="auto"/>
            <w:vAlign w:val="center"/>
            <w:hideMark/>
          </w:tcPr>
          <w:p w:rsidR="00690586" w:rsidRPr="00690586" w:rsidRDefault="00690586" w:rsidP="00140F54">
            <w:pPr>
              <w:jc w:val="right"/>
              <w:rPr>
                <w:color w:val="000000"/>
                <w:sz w:val="18"/>
                <w:szCs w:val="18"/>
                <w:lang w:val="el-GR" w:eastAsia="el-GR"/>
              </w:rPr>
            </w:pPr>
            <w:r w:rsidRPr="00690586">
              <w:rPr>
                <w:color w:val="000000"/>
                <w:sz w:val="18"/>
                <w:szCs w:val="18"/>
                <w:lang w:val="el-GR" w:eastAsia="el-GR"/>
              </w:rPr>
              <w:t>2.</w:t>
            </w:r>
            <w:r w:rsidR="00140F54">
              <w:rPr>
                <w:color w:val="000000"/>
                <w:sz w:val="18"/>
                <w:szCs w:val="18"/>
                <w:lang w:val="el-GR" w:eastAsia="el-GR"/>
              </w:rPr>
              <w:t>283,73</w:t>
            </w:r>
          </w:p>
        </w:tc>
      </w:tr>
      <w:tr w:rsidR="00690586" w:rsidRPr="00690586" w:rsidTr="00690586">
        <w:trPr>
          <w:trHeight w:val="288"/>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690586">
            <w:pPr>
              <w:rPr>
                <w:color w:val="000000"/>
                <w:sz w:val="18"/>
                <w:szCs w:val="18"/>
                <w:lang w:val="el-GR" w:eastAsia="el-GR"/>
              </w:rPr>
            </w:pPr>
            <w:r w:rsidRPr="00690586">
              <w:rPr>
                <w:color w:val="000000"/>
                <w:sz w:val="18"/>
                <w:szCs w:val="18"/>
                <w:lang w:val="el-GR" w:eastAsia="el-GR"/>
              </w:rPr>
              <w:t>Αποσβέσεις περιόδου</w:t>
            </w:r>
          </w:p>
        </w:tc>
        <w:tc>
          <w:tcPr>
            <w:tcW w:w="2460" w:type="dxa"/>
            <w:tcBorders>
              <w:top w:val="nil"/>
              <w:left w:val="nil"/>
              <w:bottom w:val="single" w:sz="4" w:space="0" w:color="auto"/>
              <w:right w:val="single" w:sz="8" w:space="0" w:color="auto"/>
            </w:tcBorders>
            <w:shd w:val="clear" w:color="auto" w:fill="auto"/>
            <w:vAlign w:val="center"/>
            <w:hideMark/>
          </w:tcPr>
          <w:p w:rsidR="00690586" w:rsidRPr="00690586" w:rsidRDefault="00762E80" w:rsidP="00690586">
            <w:pPr>
              <w:jc w:val="right"/>
              <w:rPr>
                <w:color w:val="000000"/>
                <w:sz w:val="18"/>
                <w:szCs w:val="18"/>
                <w:lang w:val="el-GR" w:eastAsia="el-GR"/>
              </w:rPr>
            </w:pPr>
            <w:r>
              <w:rPr>
                <w:color w:val="000000"/>
                <w:sz w:val="18"/>
                <w:szCs w:val="18"/>
                <w:lang w:val="el-GR" w:eastAsia="el-GR"/>
              </w:rPr>
              <w:t>0,00</w:t>
            </w:r>
          </w:p>
        </w:tc>
      </w:tr>
      <w:tr w:rsidR="00690586" w:rsidRPr="00690586" w:rsidTr="00690586">
        <w:trPr>
          <w:trHeight w:val="288"/>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690586" w:rsidRPr="00690586" w:rsidRDefault="00690586" w:rsidP="00900489">
            <w:pPr>
              <w:rPr>
                <w:b/>
                <w:bCs/>
                <w:color w:val="000000"/>
                <w:sz w:val="18"/>
                <w:szCs w:val="18"/>
                <w:lang w:val="el-GR" w:eastAsia="el-GR"/>
              </w:rPr>
            </w:pPr>
            <w:r w:rsidRPr="00690586">
              <w:rPr>
                <w:b/>
                <w:bCs/>
                <w:color w:val="000000"/>
                <w:sz w:val="18"/>
                <w:szCs w:val="18"/>
                <w:lang w:val="el-GR" w:eastAsia="el-GR"/>
              </w:rPr>
              <w:t>Υπόλοιπο 31.12.202</w:t>
            </w:r>
            <w:r w:rsidR="00900489">
              <w:rPr>
                <w:b/>
                <w:bCs/>
                <w:color w:val="000000"/>
                <w:sz w:val="18"/>
                <w:szCs w:val="18"/>
                <w:lang w:val="el-GR" w:eastAsia="el-GR"/>
              </w:rPr>
              <w:t>2</w:t>
            </w:r>
          </w:p>
        </w:tc>
        <w:tc>
          <w:tcPr>
            <w:tcW w:w="2460" w:type="dxa"/>
            <w:tcBorders>
              <w:top w:val="nil"/>
              <w:left w:val="nil"/>
              <w:bottom w:val="single" w:sz="4" w:space="0" w:color="auto"/>
              <w:right w:val="single" w:sz="8" w:space="0" w:color="auto"/>
            </w:tcBorders>
            <w:shd w:val="clear" w:color="auto" w:fill="auto"/>
            <w:vAlign w:val="center"/>
            <w:hideMark/>
          </w:tcPr>
          <w:p w:rsidR="00690586" w:rsidRPr="00690586" w:rsidRDefault="00690586" w:rsidP="00690586">
            <w:pPr>
              <w:jc w:val="right"/>
              <w:rPr>
                <w:b/>
                <w:bCs/>
                <w:color w:val="000000"/>
                <w:sz w:val="18"/>
                <w:szCs w:val="18"/>
                <w:lang w:val="el-GR" w:eastAsia="el-GR"/>
              </w:rPr>
            </w:pPr>
            <w:r w:rsidRPr="00690586">
              <w:rPr>
                <w:b/>
                <w:bCs/>
                <w:color w:val="000000"/>
                <w:sz w:val="18"/>
                <w:szCs w:val="18"/>
                <w:lang w:val="el-GR" w:eastAsia="el-GR"/>
              </w:rPr>
              <w:t>2.283,73</w:t>
            </w:r>
          </w:p>
        </w:tc>
      </w:tr>
      <w:tr w:rsidR="00690586" w:rsidRPr="00690586" w:rsidTr="00690586">
        <w:trPr>
          <w:trHeight w:val="300"/>
        </w:trPr>
        <w:tc>
          <w:tcPr>
            <w:tcW w:w="4380" w:type="dxa"/>
            <w:tcBorders>
              <w:top w:val="nil"/>
              <w:left w:val="single" w:sz="8" w:space="0" w:color="auto"/>
              <w:bottom w:val="single" w:sz="8" w:space="0" w:color="auto"/>
              <w:right w:val="single" w:sz="4" w:space="0" w:color="auto"/>
            </w:tcBorders>
            <w:shd w:val="clear" w:color="auto" w:fill="auto"/>
            <w:vAlign w:val="center"/>
            <w:hideMark/>
          </w:tcPr>
          <w:p w:rsidR="00690586" w:rsidRPr="00690586" w:rsidRDefault="00690586" w:rsidP="00900489">
            <w:pPr>
              <w:rPr>
                <w:b/>
                <w:bCs/>
                <w:color w:val="000000"/>
                <w:sz w:val="18"/>
                <w:szCs w:val="18"/>
                <w:lang w:val="el-GR" w:eastAsia="el-GR"/>
              </w:rPr>
            </w:pPr>
            <w:r w:rsidRPr="00690586">
              <w:rPr>
                <w:b/>
                <w:bCs/>
                <w:color w:val="000000"/>
                <w:sz w:val="18"/>
                <w:szCs w:val="18"/>
                <w:lang w:val="el-GR" w:eastAsia="el-GR"/>
              </w:rPr>
              <w:t>Καθαρή λογιστική αξία 31.12.202</w:t>
            </w:r>
            <w:r w:rsidR="00900489">
              <w:rPr>
                <w:b/>
                <w:bCs/>
                <w:color w:val="000000"/>
                <w:sz w:val="18"/>
                <w:szCs w:val="18"/>
                <w:lang w:val="el-GR" w:eastAsia="el-GR"/>
              </w:rPr>
              <w:t>2</w:t>
            </w:r>
          </w:p>
        </w:tc>
        <w:tc>
          <w:tcPr>
            <w:tcW w:w="2460" w:type="dxa"/>
            <w:tcBorders>
              <w:top w:val="nil"/>
              <w:left w:val="nil"/>
              <w:bottom w:val="single" w:sz="8" w:space="0" w:color="auto"/>
              <w:right w:val="single" w:sz="8" w:space="0" w:color="auto"/>
            </w:tcBorders>
            <w:shd w:val="clear" w:color="auto" w:fill="auto"/>
            <w:vAlign w:val="center"/>
            <w:hideMark/>
          </w:tcPr>
          <w:p w:rsidR="00690586" w:rsidRPr="00690586" w:rsidRDefault="00690586" w:rsidP="00690586">
            <w:pPr>
              <w:jc w:val="right"/>
              <w:rPr>
                <w:b/>
                <w:bCs/>
                <w:color w:val="000000"/>
                <w:sz w:val="18"/>
                <w:szCs w:val="18"/>
                <w:lang w:val="el-GR" w:eastAsia="el-GR"/>
              </w:rPr>
            </w:pPr>
            <w:r w:rsidRPr="00690586">
              <w:rPr>
                <w:b/>
                <w:bCs/>
                <w:color w:val="000000"/>
                <w:sz w:val="18"/>
                <w:szCs w:val="18"/>
                <w:lang w:val="el-GR" w:eastAsia="el-GR"/>
              </w:rPr>
              <w:t>0,18</w:t>
            </w:r>
          </w:p>
        </w:tc>
      </w:tr>
    </w:tbl>
    <w:p w:rsidR="001A3FF3" w:rsidRPr="00BD3B32" w:rsidRDefault="00D324B4" w:rsidP="005678B8">
      <w:pPr>
        <w:pStyle w:val="1"/>
        <w:jc w:val="left"/>
      </w:pPr>
      <w:bookmarkStart w:id="120" w:name="_Toc179540982"/>
      <w:bookmarkStart w:id="121" w:name="_Toc115169900"/>
      <w:bookmarkStart w:id="122" w:name="_Toc446487702"/>
      <w:r>
        <w:t>7</w:t>
      </w:r>
      <w:r w:rsidR="001A3FF3" w:rsidRPr="00BD3B32">
        <w:t>. Προβλέψεις</w:t>
      </w:r>
      <w:bookmarkEnd w:id="120"/>
      <w:bookmarkEnd w:id="121"/>
    </w:p>
    <w:p w:rsidR="001A3FF3" w:rsidRPr="00BD3B32" w:rsidRDefault="001A3FF3" w:rsidP="005678B8">
      <w:pPr>
        <w:rPr>
          <w:sz w:val="16"/>
          <w:szCs w:val="16"/>
          <w:lang w:val="el-GR"/>
        </w:rPr>
      </w:pPr>
    </w:p>
    <w:p w:rsidR="001A3FF3" w:rsidRPr="00BD3B32" w:rsidRDefault="00D324B4" w:rsidP="003C31D2">
      <w:pPr>
        <w:shd w:val="clear" w:color="auto" w:fill="FFFFFF"/>
        <w:spacing w:after="200" w:line="276" w:lineRule="auto"/>
        <w:ind w:left="284" w:right="14" w:hanging="284"/>
        <w:rPr>
          <w:b/>
          <w:bCs/>
          <w:sz w:val="22"/>
          <w:szCs w:val="22"/>
          <w:lang w:val="el-GR"/>
        </w:rPr>
      </w:pPr>
      <w:r>
        <w:rPr>
          <w:b/>
          <w:bCs/>
          <w:sz w:val="22"/>
          <w:szCs w:val="22"/>
          <w:lang w:val="el-GR"/>
        </w:rPr>
        <w:t>7</w:t>
      </w:r>
      <w:r w:rsidR="001A3FF3" w:rsidRPr="00BD3B32">
        <w:rPr>
          <w:b/>
          <w:bCs/>
          <w:sz w:val="22"/>
          <w:szCs w:val="22"/>
          <w:lang w:val="el-GR"/>
        </w:rPr>
        <w:t>.1 Πρόβλεψη αποζημίωσης προσωπικού λόγω αποχωρήσεως από την υπηρεσία</w:t>
      </w:r>
    </w:p>
    <w:p w:rsidR="001A3FF3" w:rsidRPr="00BD3B32" w:rsidRDefault="00B729FC" w:rsidP="00A63BF3">
      <w:pPr>
        <w:jc w:val="both"/>
        <w:rPr>
          <w:lang w:val="el-GR"/>
        </w:rPr>
      </w:pPr>
      <w:r w:rsidRPr="00B729FC">
        <w:rPr>
          <w:lang w:val="el-GR"/>
        </w:rPr>
        <w:t>Δεν έχει σχηματιστεί πρόβλεψη για αποζημίωση προσωπικού. Οι ενδεχόμενες υποχρεώσεις για παροχές σε εργαζομένους µετά την έξοδο από την υπηρεσία, που προκύπτουν από την εργατική νομοθεσία (Ν. 2112/1920), δεν αναγνωρίζονται στις χρηματοοικονομικές καταστάσεις της 31/12, αλλά καταχωρούνται όταν καταστούν οριστικές.</w:t>
      </w:r>
    </w:p>
    <w:p w:rsidR="001A3FF3" w:rsidRPr="00BD3B32" w:rsidRDefault="00D324B4" w:rsidP="00A63BF3">
      <w:pPr>
        <w:pStyle w:val="1"/>
        <w:jc w:val="both"/>
      </w:pPr>
      <w:bookmarkStart w:id="123" w:name="_Toc179540983"/>
      <w:bookmarkStart w:id="124" w:name="_Toc115169901"/>
      <w:r>
        <w:t>8</w:t>
      </w:r>
      <w:r w:rsidR="001A3FF3" w:rsidRPr="00BD3B32">
        <w:t>. Υποχρεώσεις</w:t>
      </w:r>
      <w:bookmarkEnd w:id="122"/>
      <w:bookmarkEnd w:id="123"/>
      <w:bookmarkEnd w:id="124"/>
    </w:p>
    <w:p w:rsidR="001A3FF3" w:rsidRPr="00BD3B32" w:rsidRDefault="001A3FF3" w:rsidP="009D08A2">
      <w:pPr>
        <w:rPr>
          <w:sz w:val="16"/>
          <w:szCs w:val="16"/>
          <w:lang w:val="el-GR"/>
        </w:rPr>
      </w:pPr>
    </w:p>
    <w:p w:rsidR="001A3FF3" w:rsidRPr="00BD3B32" w:rsidRDefault="00D324B4" w:rsidP="009D08A2">
      <w:pPr>
        <w:shd w:val="clear" w:color="auto" w:fill="FFFFFF"/>
        <w:spacing w:after="200" w:line="276" w:lineRule="auto"/>
        <w:ind w:left="284" w:right="14" w:hanging="284"/>
        <w:rPr>
          <w:b/>
          <w:bCs/>
          <w:sz w:val="22"/>
          <w:szCs w:val="22"/>
          <w:lang w:val="el-GR"/>
        </w:rPr>
      </w:pPr>
      <w:r>
        <w:rPr>
          <w:b/>
          <w:bCs/>
          <w:sz w:val="22"/>
          <w:szCs w:val="22"/>
          <w:lang w:val="el-GR"/>
        </w:rPr>
        <w:t>8</w:t>
      </w:r>
      <w:r w:rsidR="001A3FF3" w:rsidRPr="00BD3B32">
        <w:rPr>
          <w:b/>
          <w:bCs/>
          <w:sz w:val="22"/>
          <w:szCs w:val="22"/>
          <w:lang w:val="el-GR"/>
        </w:rPr>
        <w:t>.1 Μακροπρόθεσμες Υποχρεώσεις</w:t>
      </w:r>
    </w:p>
    <w:p w:rsidR="001A3FF3" w:rsidRPr="00BD3B32" w:rsidRDefault="00D324B4" w:rsidP="009D08A2">
      <w:pPr>
        <w:shd w:val="clear" w:color="auto" w:fill="FFFFFF"/>
        <w:spacing w:after="200" w:line="276" w:lineRule="auto"/>
        <w:ind w:left="284" w:right="14" w:hanging="284"/>
        <w:rPr>
          <w:b/>
          <w:bCs/>
          <w:sz w:val="22"/>
          <w:szCs w:val="22"/>
          <w:lang w:val="el-GR"/>
        </w:rPr>
      </w:pPr>
      <w:r>
        <w:rPr>
          <w:b/>
          <w:bCs/>
          <w:sz w:val="22"/>
          <w:szCs w:val="22"/>
          <w:lang w:val="el-GR"/>
        </w:rPr>
        <w:lastRenderedPageBreak/>
        <w:t>8</w:t>
      </w:r>
      <w:r w:rsidR="001A3FF3" w:rsidRPr="00BD3B32">
        <w:rPr>
          <w:b/>
          <w:bCs/>
          <w:sz w:val="22"/>
          <w:szCs w:val="22"/>
          <w:lang w:val="el-GR"/>
        </w:rPr>
        <w:t>.1.1 Δάνεια</w:t>
      </w:r>
    </w:p>
    <w:p w:rsidR="001A3FF3" w:rsidRPr="00BD3B32" w:rsidRDefault="001A3FF3" w:rsidP="009070D2">
      <w:pPr>
        <w:shd w:val="clear" w:color="auto" w:fill="FFFFFF"/>
        <w:spacing w:after="200" w:line="276" w:lineRule="auto"/>
        <w:ind w:left="5" w:right="14" w:firstLine="562"/>
        <w:jc w:val="both"/>
        <w:rPr>
          <w:b/>
          <w:bCs/>
          <w:sz w:val="22"/>
          <w:szCs w:val="22"/>
          <w:lang w:val="el-GR"/>
        </w:rPr>
      </w:pPr>
      <w:r w:rsidRPr="00BD3B32">
        <w:rPr>
          <w:b/>
          <w:bCs/>
          <w:sz w:val="22"/>
          <w:szCs w:val="22"/>
          <w:lang w:val="el-GR"/>
        </w:rPr>
        <w:t>α) Εξασφαλίσεις δανείων</w:t>
      </w:r>
    </w:p>
    <w:p w:rsidR="001A3FF3" w:rsidRDefault="001A3FF3" w:rsidP="009D08A2">
      <w:pPr>
        <w:shd w:val="clear" w:color="auto" w:fill="FFFFFF"/>
        <w:spacing w:after="200" w:line="276" w:lineRule="auto"/>
        <w:ind w:left="284" w:right="14" w:hanging="284"/>
        <w:rPr>
          <w:sz w:val="22"/>
          <w:szCs w:val="22"/>
          <w:lang w:val="el-GR"/>
        </w:rPr>
      </w:pPr>
      <w:r w:rsidRPr="00BD3B32">
        <w:rPr>
          <w:sz w:val="22"/>
          <w:szCs w:val="22"/>
          <w:lang w:val="el-GR"/>
        </w:rPr>
        <w:t xml:space="preserve"> Τα δάνεια του συνεταιρισμού αναλύονται στο παρακάτω πίνακα:</w:t>
      </w:r>
    </w:p>
    <w:tbl>
      <w:tblPr>
        <w:tblW w:w="9488" w:type="dxa"/>
        <w:tblInd w:w="118" w:type="dxa"/>
        <w:tblLook w:val="04A0"/>
      </w:tblPr>
      <w:tblGrid>
        <w:gridCol w:w="1266"/>
        <w:gridCol w:w="2977"/>
        <w:gridCol w:w="1161"/>
        <w:gridCol w:w="1392"/>
        <w:gridCol w:w="1318"/>
        <w:gridCol w:w="1374"/>
      </w:tblGrid>
      <w:tr w:rsidR="002850B9" w:rsidRPr="002850B9" w:rsidTr="001D6409">
        <w:trPr>
          <w:trHeight w:val="408"/>
        </w:trPr>
        <w:tc>
          <w:tcPr>
            <w:tcW w:w="126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850B9" w:rsidRPr="002850B9" w:rsidRDefault="002850B9" w:rsidP="002850B9">
            <w:pPr>
              <w:jc w:val="center"/>
              <w:rPr>
                <w:b/>
                <w:bCs/>
                <w:color w:val="000000"/>
                <w:sz w:val="16"/>
                <w:szCs w:val="16"/>
                <w:lang w:val="el-GR" w:eastAsia="el-GR"/>
              </w:rPr>
            </w:pPr>
            <w:r w:rsidRPr="002850B9">
              <w:rPr>
                <w:b/>
                <w:bCs/>
                <w:color w:val="000000"/>
                <w:sz w:val="16"/>
                <w:szCs w:val="16"/>
                <w:lang w:val="el-GR" w:eastAsia="el-GR"/>
              </w:rPr>
              <w:t>Κωδικός</w:t>
            </w:r>
          </w:p>
        </w:tc>
        <w:tc>
          <w:tcPr>
            <w:tcW w:w="29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850B9" w:rsidRPr="002850B9" w:rsidRDefault="002850B9" w:rsidP="002850B9">
            <w:pPr>
              <w:jc w:val="center"/>
              <w:rPr>
                <w:b/>
                <w:bCs/>
                <w:color w:val="000000"/>
                <w:sz w:val="16"/>
                <w:szCs w:val="16"/>
                <w:lang w:val="el-GR" w:eastAsia="el-GR"/>
              </w:rPr>
            </w:pPr>
            <w:r w:rsidRPr="002850B9">
              <w:rPr>
                <w:b/>
                <w:bCs/>
                <w:color w:val="000000"/>
                <w:sz w:val="16"/>
                <w:szCs w:val="16"/>
                <w:lang w:val="el-GR" w:eastAsia="el-GR"/>
              </w:rPr>
              <w:t>Λογαριασμός</w:t>
            </w:r>
          </w:p>
        </w:tc>
        <w:tc>
          <w:tcPr>
            <w:tcW w:w="1161" w:type="dxa"/>
            <w:tcBorders>
              <w:top w:val="single" w:sz="8" w:space="0" w:color="auto"/>
              <w:left w:val="nil"/>
              <w:bottom w:val="single" w:sz="4" w:space="0" w:color="auto"/>
              <w:right w:val="single" w:sz="4" w:space="0" w:color="auto"/>
            </w:tcBorders>
            <w:shd w:val="clear" w:color="auto" w:fill="auto"/>
            <w:vAlign w:val="center"/>
            <w:hideMark/>
          </w:tcPr>
          <w:p w:rsidR="002850B9" w:rsidRPr="00C155C6" w:rsidRDefault="002850B9" w:rsidP="00C155C6">
            <w:pPr>
              <w:jc w:val="center"/>
              <w:rPr>
                <w:b/>
                <w:bCs/>
                <w:color w:val="000000"/>
                <w:sz w:val="16"/>
                <w:szCs w:val="16"/>
                <w:lang w:eastAsia="el-GR"/>
              </w:rPr>
            </w:pPr>
            <w:r w:rsidRPr="002850B9">
              <w:rPr>
                <w:b/>
                <w:bCs/>
                <w:color w:val="000000"/>
                <w:sz w:val="16"/>
                <w:szCs w:val="16"/>
                <w:lang w:val="el-GR" w:eastAsia="el-GR"/>
              </w:rPr>
              <w:t>Υπόλοιπο 31.12.202</w:t>
            </w:r>
            <w:r w:rsidR="00C155C6">
              <w:rPr>
                <w:b/>
                <w:bCs/>
                <w:color w:val="000000"/>
                <w:sz w:val="16"/>
                <w:szCs w:val="16"/>
                <w:lang w:eastAsia="el-GR"/>
              </w:rPr>
              <w:t>2</w:t>
            </w:r>
          </w:p>
        </w:tc>
        <w:tc>
          <w:tcPr>
            <w:tcW w:w="1392" w:type="dxa"/>
            <w:tcBorders>
              <w:top w:val="single" w:sz="8" w:space="0" w:color="auto"/>
              <w:left w:val="nil"/>
              <w:bottom w:val="single" w:sz="4" w:space="0" w:color="auto"/>
              <w:right w:val="single" w:sz="4" w:space="0" w:color="auto"/>
            </w:tcBorders>
            <w:shd w:val="clear" w:color="auto" w:fill="auto"/>
            <w:vAlign w:val="center"/>
            <w:hideMark/>
          </w:tcPr>
          <w:p w:rsidR="002850B9" w:rsidRPr="002850B9" w:rsidRDefault="002850B9" w:rsidP="002850B9">
            <w:pPr>
              <w:jc w:val="center"/>
              <w:rPr>
                <w:b/>
                <w:bCs/>
                <w:color w:val="000000"/>
                <w:sz w:val="16"/>
                <w:szCs w:val="16"/>
                <w:lang w:val="el-GR" w:eastAsia="el-GR"/>
              </w:rPr>
            </w:pPr>
            <w:r w:rsidRPr="002850B9">
              <w:rPr>
                <w:b/>
                <w:bCs/>
                <w:color w:val="000000"/>
                <w:sz w:val="16"/>
                <w:szCs w:val="16"/>
                <w:lang w:val="el-GR" w:eastAsia="el-GR"/>
              </w:rPr>
              <w:t>Ληξιπρόθεσμο(1)</w:t>
            </w:r>
          </w:p>
        </w:tc>
        <w:tc>
          <w:tcPr>
            <w:tcW w:w="1318" w:type="dxa"/>
            <w:tcBorders>
              <w:top w:val="single" w:sz="8" w:space="0" w:color="auto"/>
              <w:left w:val="nil"/>
              <w:bottom w:val="single" w:sz="4" w:space="0" w:color="auto"/>
              <w:right w:val="single" w:sz="4" w:space="0" w:color="auto"/>
            </w:tcBorders>
            <w:shd w:val="clear" w:color="auto" w:fill="auto"/>
            <w:vAlign w:val="center"/>
            <w:hideMark/>
          </w:tcPr>
          <w:p w:rsidR="002850B9" w:rsidRPr="002850B9" w:rsidRDefault="002850B9" w:rsidP="002850B9">
            <w:pPr>
              <w:jc w:val="center"/>
              <w:rPr>
                <w:b/>
                <w:bCs/>
                <w:color w:val="000000"/>
                <w:sz w:val="16"/>
                <w:szCs w:val="16"/>
                <w:lang w:val="el-GR" w:eastAsia="el-GR"/>
              </w:rPr>
            </w:pPr>
            <w:r w:rsidRPr="002850B9">
              <w:rPr>
                <w:b/>
                <w:bCs/>
                <w:color w:val="000000"/>
                <w:sz w:val="16"/>
                <w:szCs w:val="16"/>
                <w:lang w:val="el-GR" w:eastAsia="el-GR"/>
              </w:rPr>
              <w:t>Βραχυπρόθεσμο μέρος δανείων</w:t>
            </w:r>
          </w:p>
        </w:tc>
        <w:tc>
          <w:tcPr>
            <w:tcW w:w="1374" w:type="dxa"/>
            <w:tcBorders>
              <w:top w:val="single" w:sz="8" w:space="0" w:color="auto"/>
              <w:left w:val="nil"/>
              <w:bottom w:val="single" w:sz="4" w:space="0" w:color="auto"/>
              <w:right w:val="single" w:sz="8" w:space="0" w:color="auto"/>
            </w:tcBorders>
            <w:shd w:val="clear" w:color="auto" w:fill="auto"/>
            <w:vAlign w:val="center"/>
            <w:hideMark/>
          </w:tcPr>
          <w:p w:rsidR="002850B9" w:rsidRPr="002850B9" w:rsidRDefault="002850B9" w:rsidP="002850B9">
            <w:pPr>
              <w:jc w:val="center"/>
              <w:rPr>
                <w:b/>
                <w:bCs/>
                <w:color w:val="000000"/>
                <w:sz w:val="16"/>
                <w:szCs w:val="16"/>
                <w:lang w:val="el-GR" w:eastAsia="el-GR"/>
              </w:rPr>
            </w:pPr>
            <w:r w:rsidRPr="002850B9">
              <w:rPr>
                <w:b/>
                <w:bCs/>
                <w:color w:val="000000"/>
                <w:sz w:val="16"/>
                <w:szCs w:val="16"/>
                <w:lang w:val="el-GR" w:eastAsia="el-GR"/>
              </w:rPr>
              <w:t>Μακροπρόθεσμο</w:t>
            </w:r>
          </w:p>
        </w:tc>
      </w:tr>
      <w:tr w:rsidR="009135BA" w:rsidRPr="001B2EC0" w:rsidTr="001D6409">
        <w:trPr>
          <w:trHeight w:val="288"/>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rsidR="009135BA" w:rsidRPr="002850B9" w:rsidRDefault="009135BA" w:rsidP="002850B9">
            <w:pPr>
              <w:rPr>
                <w:color w:val="000000"/>
                <w:sz w:val="16"/>
                <w:szCs w:val="16"/>
                <w:lang w:val="el-GR" w:eastAsia="el-GR"/>
              </w:rPr>
            </w:pPr>
            <w:r w:rsidRPr="002850B9">
              <w:rPr>
                <w:color w:val="000000"/>
                <w:sz w:val="16"/>
                <w:szCs w:val="16"/>
                <w:lang w:val="el-GR" w:eastAsia="el-GR"/>
              </w:rPr>
              <w:t>45-10-00-0000</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135BA" w:rsidRPr="002850B9" w:rsidRDefault="009135BA" w:rsidP="002850B9">
            <w:pPr>
              <w:rPr>
                <w:color w:val="000000"/>
                <w:sz w:val="16"/>
                <w:szCs w:val="16"/>
                <w:lang w:val="el-GR" w:eastAsia="el-GR"/>
              </w:rPr>
            </w:pPr>
            <w:r w:rsidRPr="002850B9">
              <w:rPr>
                <w:color w:val="000000"/>
                <w:sz w:val="16"/>
                <w:szCs w:val="16"/>
                <w:lang w:val="el-GR" w:eastAsia="el-GR"/>
              </w:rPr>
              <w:t>ΑΤΕ - ΔΑΝΕΙΟ ΡΥΘΜΙΣΗΣ Μ/Μ 15ΕΤΕΣ 31/12/02 734.401,24</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9135BA" w:rsidRPr="002850B9" w:rsidRDefault="009135BA" w:rsidP="001B2EC0">
            <w:pPr>
              <w:jc w:val="right"/>
              <w:rPr>
                <w:color w:val="000000"/>
                <w:sz w:val="16"/>
                <w:szCs w:val="16"/>
                <w:lang w:val="el-GR" w:eastAsia="el-GR"/>
              </w:rPr>
            </w:pPr>
            <w:r w:rsidRPr="002850B9">
              <w:rPr>
                <w:color w:val="000000"/>
                <w:sz w:val="16"/>
                <w:szCs w:val="16"/>
                <w:lang w:val="el-GR" w:eastAsia="el-GR"/>
              </w:rPr>
              <w:t>1.</w:t>
            </w:r>
            <w:r w:rsidR="001B2EC0">
              <w:rPr>
                <w:color w:val="000000"/>
                <w:sz w:val="16"/>
                <w:szCs w:val="16"/>
                <w:lang w:eastAsia="el-GR"/>
              </w:rPr>
              <w:t>134</w:t>
            </w:r>
            <w:r w:rsidRPr="002850B9">
              <w:rPr>
                <w:color w:val="000000"/>
                <w:sz w:val="16"/>
                <w:szCs w:val="16"/>
                <w:lang w:val="el-GR" w:eastAsia="el-GR"/>
              </w:rPr>
              <w:t>.</w:t>
            </w:r>
            <w:r>
              <w:rPr>
                <w:color w:val="000000"/>
                <w:sz w:val="16"/>
                <w:szCs w:val="16"/>
                <w:lang w:val="el-GR" w:eastAsia="el-GR"/>
              </w:rPr>
              <w:t>612</w:t>
            </w:r>
            <w:r w:rsidRPr="002850B9">
              <w:rPr>
                <w:color w:val="000000"/>
                <w:sz w:val="16"/>
                <w:szCs w:val="16"/>
                <w:lang w:val="el-GR" w:eastAsia="el-GR"/>
              </w:rPr>
              <w:t>,</w:t>
            </w:r>
            <w:r>
              <w:rPr>
                <w:color w:val="000000"/>
                <w:sz w:val="16"/>
                <w:szCs w:val="16"/>
                <w:lang w:val="el-GR" w:eastAsia="el-GR"/>
              </w:rPr>
              <w:t>91</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9135BA" w:rsidRPr="002850B9" w:rsidRDefault="009135BA" w:rsidP="001B2EC0">
            <w:pPr>
              <w:jc w:val="right"/>
              <w:rPr>
                <w:color w:val="000000"/>
                <w:sz w:val="16"/>
                <w:szCs w:val="16"/>
                <w:lang w:val="el-GR" w:eastAsia="el-GR"/>
              </w:rPr>
            </w:pPr>
            <w:r w:rsidRPr="002850B9">
              <w:rPr>
                <w:color w:val="000000"/>
                <w:sz w:val="16"/>
                <w:szCs w:val="16"/>
                <w:lang w:val="el-GR" w:eastAsia="el-GR"/>
              </w:rPr>
              <w:t>1.</w:t>
            </w:r>
            <w:r w:rsidR="001B2EC0">
              <w:rPr>
                <w:color w:val="000000"/>
                <w:sz w:val="16"/>
                <w:szCs w:val="16"/>
                <w:lang w:eastAsia="el-GR"/>
              </w:rPr>
              <w:t>134</w:t>
            </w:r>
            <w:r w:rsidRPr="002850B9">
              <w:rPr>
                <w:color w:val="000000"/>
                <w:sz w:val="16"/>
                <w:szCs w:val="16"/>
                <w:lang w:val="el-GR" w:eastAsia="el-GR"/>
              </w:rPr>
              <w:t>.</w:t>
            </w:r>
            <w:r>
              <w:rPr>
                <w:color w:val="000000"/>
                <w:sz w:val="16"/>
                <w:szCs w:val="16"/>
                <w:lang w:val="el-GR" w:eastAsia="el-GR"/>
              </w:rPr>
              <w:t>612</w:t>
            </w:r>
            <w:r w:rsidRPr="002850B9">
              <w:rPr>
                <w:color w:val="000000"/>
                <w:sz w:val="16"/>
                <w:szCs w:val="16"/>
                <w:lang w:val="el-GR" w:eastAsia="el-GR"/>
              </w:rPr>
              <w:t>,</w:t>
            </w:r>
            <w:r>
              <w:rPr>
                <w:color w:val="000000"/>
                <w:sz w:val="16"/>
                <w:szCs w:val="16"/>
                <w:lang w:val="el-GR" w:eastAsia="el-GR"/>
              </w:rPr>
              <w:t>91</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9135BA" w:rsidRPr="002850B9" w:rsidRDefault="009135BA" w:rsidP="001B2EC0">
            <w:pPr>
              <w:jc w:val="right"/>
              <w:rPr>
                <w:color w:val="000000"/>
                <w:sz w:val="16"/>
                <w:szCs w:val="16"/>
                <w:lang w:val="el-GR" w:eastAsia="el-GR"/>
              </w:rPr>
            </w:pPr>
            <w:r w:rsidRPr="002850B9">
              <w:rPr>
                <w:color w:val="000000"/>
                <w:sz w:val="16"/>
                <w:szCs w:val="16"/>
                <w:lang w:val="el-GR" w:eastAsia="el-GR"/>
              </w:rPr>
              <w:t>1</w:t>
            </w:r>
            <w:r w:rsidR="001B2EC0" w:rsidRPr="001B2EC0">
              <w:rPr>
                <w:color w:val="000000"/>
                <w:sz w:val="16"/>
                <w:szCs w:val="16"/>
                <w:lang w:val="el-GR" w:eastAsia="el-GR"/>
              </w:rPr>
              <w:t>.</w:t>
            </w:r>
            <w:r w:rsidR="001B2EC0">
              <w:rPr>
                <w:color w:val="000000"/>
                <w:sz w:val="16"/>
                <w:szCs w:val="16"/>
                <w:lang w:eastAsia="el-GR"/>
              </w:rPr>
              <w:t>134</w:t>
            </w:r>
            <w:r w:rsidRPr="002850B9">
              <w:rPr>
                <w:color w:val="000000"/>
                <w:sz w:val="16"/>
                <w:szCs w:val="16"/>
                <w:lang w:val="el-GR" w:eastAsia="el-GR"/>
              </w:rPr>
              <w:t>.</w:t>
            </w:r>
            <w:r>
              <w:rPr>
                <w:color w:val="000000"/>
                <w:sz w:val="16"/>
                <w:szCs w:val="16"/>
                <w:lang w:val="el-GR" w:eastAsia="el-GR"/>
              </w:rPr>
              <w:t>612</w:t>
            </w:r>
            <w:r w:rsidRPr="002850B9">
              <w:rPr>
                <w:color w:val="000000"/>
                <w:sz w:val="16"/>
                <w:szCs w:val="16"/>
                <w:lang w:val="el-GR" w:eastAsia="el-GR"/>
              </w:rPr>
              <w:t>,</w:t>
            </w:r>
            <w:r>
              <w:rPr>
                <w:color w:val="000000"/>
                <w:sz w:val="16"/>
                <w:szCs w:val="16"/>
                <w:lang w:val="el-GR" w:eastAsia="el-GR"/>
              </w:rPr>
              <w:t>91</w:t>
            </w:r>
          </w:p>
        </w:tc>
        <w:tc>
          <w:tcPr>
            <w:tcW w:w="1374" w:type="dxa"/>
            <w:tcBorders>
              <w:top w:val="single" w:sz="4" w:space="0" w:color="auto"/>
              <w:left w:val="nil"/>
              <w:bottom w:val="single" w:sz="4" w:space="0" w:color="auto"/>
              <w:right w:val="single" w:sz="8" w:space="0" w:color="auto"/>
            </w:tcBorders>
            <w:shd w:val="clear" w:color="auto" w:fill="auto"/>
            <w:noWrap/>
            <w:vAlign w:val="center"/>
            <w:hideMark/>
          </w:tcPr>
          <w:p w:rsidR="009135BA" w:rsidRPr="002850B9" w:rsidRDefault="009135BA" w:rsidP="002850B9">
            <w:pPr>
              <w:jc w:val="right"/>
              <w:rPr>
                <w:color w:val="000000"/>
                <w:sz w:val="16"/>
                <w:szCs w:val="16"/>
                <w:lang w:val="el-GR" w:eastAsia="el-GR"/>
              </w:rPr>
            </w:pPr>
            <w:r w:rsidRPr="002850B9">
              <w:rPr>
                <w:color w:val="000000"/>
                <w:sz w:val="16"/>
                <w:szCs w:val="16"/>
                <w:lang w:val="el-GR" w:eastAsia="el-GR"/>
              </w:rPr>
              <w:t>0,00</w:t>
            </w:r>
          </w:p>
        </w:tc>
      </w:tr>
      <w:tr w:rsidR="009135BA" w:rsidRPr="001B2EC0" w:rsidTr="001D6409">
        <w:trPr>
          <w:trHeight w:val="288"/>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rsidR="009135BA" w:rsidRPr="002850B9" w:rsidRDefault="009135BA" w:rsidP="002850B9">
            <w:pPr>
              <w:rPr>
                <w:color w:val="000000"/>
                <w:sz w:val="16"/>
                <w:szCs w:val="16"/>
                <w:lang w:val="el-GR" w:eastAsia="el-GR"/>
              </w:rPr>
            </w:pPr>
            <w:r w:rsidRPr="002850B9">
              <w:rPr>
                <w:color w:val="000000"/>
                <w:sz w:val="16"/>
                <w:szCs w:val="16"/>
                <w:lang w:val="el-GR" w:eastAsia="el-GR"/>
              </w:rPr>
              <w:t>45-10-00-0001</w:t>
            </w:r>
          </w:p>
        </w:tc>
        <w:tc>
          <w:tcPr>
            <w:tcW w:w="2977" w:type="dxa"/>
            <w:tcBorders>
              <w:top w:val="nil"/>
              <w:left w:val="nil"/>
              <w:bottom w:val="single" w:sz="4" w:space="0" w:color="auto"/>
              <w:right w:val="single" w:sz="4" w:space="0" w:color="auto"/>
            </w:tcBorders>
            <w:shd w:val="clear" w:color="auto" w:fill="auto"/>
            <w:noWrap/>
            <w:vAlign w:val="center"/>
            <w:hideMark/>
          </w:tcPr>
          <w:p w:rsidR="009135BA" w:rsidRPr="002850B9" w:rsidRDefault="009135BA" w:rsidP="002850B9">
            <w:pPr>
              <w:rPr>
                <w:color w:val="000000"/>
                <w:sz w:val="16"/>
                <w:szCs w:val="16"/>
                <w:lang w:val="el-GR" w:eastAsia="el-GR"/>
              </w:rPr>
            </w:pPr>
            <w:r w:rsidRPr="002850B9">
              <w:rPr>
                <w:color w:val="000000"/>
                <w:sz w:val="16"/>
                <w:szCs w:val="16"/>
                <w:lang w:val="el-GR" w:eastAsia="el-GR"/>
              </w:rPr>
              <w:t>ΑΤΕ - ΔΑΝΕΙΟ ΕΞΟΔΟΥ ΠΡΟΣΩΠΙΚΟΥ</w:t>
            </w:r>
          </w:p>
        </w:tc>
        <w:tc>
          <w:tcPr>
            <w:tcW w:w="1161" w:type="dxa"/>
            <w:tcBorders>
              <w:top w:val="nil"/>
              <w:left w:val="nil"/>
              <w:bottom w:val="single" w:sz="4" w:space="0" w:color="auto"/>
              <w:right w:val="single" w:sz="4" w:space="0" w:color="auto"/>
            </w:tcBorders>
            <w:shd w:val="clear" w:color="auto" w:fill="auto"/>
            <w:noWrap/>
            <w:vAlign w:val="center"/>
            <w:hideMark/>
          </w:tcPr>
          <w:p w:rsidR="009135BA" w:rsidRPr="002850B9" w:rsidRDefault="009135BA" w:rsidP="001D6409">
            <w:pPr>
              <w:jc w:val="right"/>
              <w:rPr>
                <w:color w:val="000000"/>
                <w:sz w:val="16"/>
                <w:szCs w:val="16"/>
                <w:lang w:val="el-GR" w:eastAsia="el-GR"/>
              </w:rPr>
            </w:pPr>
            <w:r w:rsidRPr="002850B9">
              <w:rPr>
                <w:color w:val="000000"/>
                <w:sz w:val="16"/>
                <w:szCs w:val="16"/>
                <w:lang w:val="el-GR" w:eastAsia="el-GR"/>
              </w:rPr>
              <w:t>1</w:t>
            </w:r>
            <w:r>
              <w:rPr>
                <w:color w:val="000000"/>
                <w:sz w:val="16"/>
                <w:szCs w:val="16"/>
                <w:lang w:val="el-GR" w:eastAsia="el-GR"/>
              </w:rPr>
              <w:t>8</w:t>
            </w:r>
            <w:r w:rsidRPr="002850B9">
              <w:rPr>
                <w:color w:val="000000"/>
                <w:sz w:val="16"/>
                <w:szCs w:val="16"/>
                <w:lang w:val="el-GR" w:eastAsia="el-GR"/>
              </w:rPr>
              <w:t>0.0</w:t>
            </w:r>
            <w:r>
              <w:rPr>
                <w:color w:val="000000"/>
                <w:sz w:val="16"/>
                <w:szCs w:val="16"/>
                <w:lang w:val="el-GR" w:eastAsia="el-GR"/>
              </w:rPr>
              <w:t>11</w:t>
            </w:r>
            <w:r w:rsidRPr="002850B9">
              <w:rPr>
                <w:color w:val="000000"/>
                <w:sz w:val="16"/>
                <w:szCs w:val="16"/>
                <w:lang w:val="el-GR" w:eastAsia="el-GR"/>
              </w:rPr>
              <w:t>,</w:t>
            </w:r>
            <w:r>
              <w:rPr>
                <w:color w:val="000000"/>
                <w:sz w:val="16"/>
                <w:szCs w:val="16"/>
                <w:lang w:val="el-GR" w:eastAsia="el-GR"/>
              </w:rPr>
              <w:t>78</w:t>
            </w:r>
          </w:p>
        </w:tc>
        <w:tc>
          <w:tcPr>
            <w:tcW w:w="1392" w:type="dxa"/>
            <w:tcBorders>
              <w:top w:val="nil"/>
              <w:left w:val="nil"/>
              <w:bottom w:val="single" w:sz="4" w:space="0" w:color="auto"/>
              <w:right w:val="single" w:sz="4" w:space="0" w:color="auto"/>
            </w:tcBorders>
            <w:shd w:val="clear" w:color="auto" w:fill="auto"/>
            <w:noWrap/>
            <w:vAlign w:val="center"/>
            <w:hideMark/>
          </w:tcPr>
          <w:p w:rsidR="009135BA" w:rsidRPr="002850B9" w:rsidRDefault="009135BA" w:rsidP="000E089B">
            <w:pPr>
              <w:jc w:val="right"/>
              <w:rPr>
                <w:color w:val="000000"/>
                <w:sz w:val="16"/>
                <w:szCs w:val="16"/>
                <w:lang w:val="el-GR" w:eastAsia="el-GR"/>
              </w:rPr>
            </w:pPr>
            <w:r w:rsidRPr="002850B9">
              <w:rPr>
                <w:color w:val="000000"/>
                <w:sz w:val="16"/>
                <w:szCs w:val="16"/>
                <w:lang w:val="el-GR" w:eastAsia="el-GR"/>
              </w:rPr>
              <w:t>1</w:t>
            </w:r>
            <w:r>
              <w:rPr>
                <w:color w:val="000000"/>
                <w:sz w:val="16"/>
                <w:szCs w:val="16"/>
                <w:lang w:val="el-GR" w:eastAsia="el-GR"/>
              </w:rPr>
              <w:t>8</w:t>
            </w:r>
            <w:r w:rsidRPr="002850B9">
              <w:rPr>
                <w:color w:val="000000"/>
                <w:sz w:val="16"/>
                <w:szCs w:val="16"/>
                <w:lang w:val="el-GR" w:eastAsia="el-GR"/>
              </w:rPr>
              <w:t>0.0</w:t>
            </w:r>
            <w:r>
              <w:rPr>
                <w:color w:val="000000"/>
                <w:sz w:val="16"/>
                <w:szCs w:val="16"/>
                <w:lang w:val="el-GR" w:eastAsia="el-GR"/>
              </w:rPr>
              <w:t>11</w:t>
            </w:r>
            <w:r w:rsidRPr="002850B9">
              <w:rPr>
                <w:color w:val="000000"/>
                <w:sz w:val="16"/>
                <w:szCs w:val="16"/>
                <w:lang w:val="el-GR" w:eastAsia="el-GR"/>
              </w:rPr>
              <w:t>,</w:t>
            </w:r>
            <w:r>
              <w:rPr>
                <w:color w:val="000000"/>
                <w:sz w:val="16"/>
                <w:szCs w:val="16"/>
                <w:lang w:val="el-GR" w:eastAsia="el-GR"/>
              </w:rPr>
              <w:t>78</w:t>
            </w:r>
          </w:p>
        </w:tc>
        <w:tc>
          <w:tcPr>
            <w:tcW w:w="1318" w:type="dxa"/>
            <w:tcBorders>
              <w:top w:val="nil"/>
              <w:left w:val="nil"/>
              <w:bottom w:val="single" w:sz="4" w:space="0" w:color="auto"/>
              <w:right w:val="single" w:sz="4" w:space="0" w:color="auto"/>
            </w:tcBorders>
            <w:shd w:val="clear" w:color="auto" w:fill="auto"/>
            <w:noWrap/>
            <w:vAlign w:val="center"/>
            <w:hideMark/>
          </w:tcPr>
          <w:p w:rsidR="009135BA" w:rsidRPr="002850B9" w:rsidRDefault="009135BA" w:rsidP="006220DB">
            <w:pPr>
              <w:jc w:val="right"/>
              <w:rPr>
                <w:color w:val="000000"/>
                <w:sz w:val="16"/>
                <w:szCs w:val="16"/>
                <w:lang w:val="el-GR" w:eastAsia="el-GR"/>
              </w:rPr>
            </w:pPr>
            <w:r w:rsidRPr="002850B9">
              <w:rPr>
                <w:color w:val="000000"/>
                <w:sz w:val="16"/>
                <w:szCs w:val="16"/>
                <w:lang w:val="el-GR" w:eastAsia="el-GR"/>
              </w:rPr>
              <w:t>1</w:t>
            </w:r>
            <w:r>
              <w:rPr>
                <w:color w:val="000000"/>
                <w:sz w:val="16"/>
                <w:szCs w:val="16"/>
                <w:lang w:val="el-GR" w:eastAsia="el-GR"/>
              </w:rPr>
              <w:t>8</w:t>
            </w:r>
            <w:r w:rsidRPr="002850B9">
              <w:rPr>
                <w:color w:val="000000"/>
                <w:sz w:val="16"/>
                <w:szCs w:val="16"/>
                <w:lang w:val="el-GR" w:eastAsia="el-GR"/>
              </w:rPr>
              <w:t>0.0</w:t>
            </w:r>
            <w:r>
              <w:rPr>
                <w:color w:val="000000"/>
                <w:sz w:val="16"/>
                <w:szCs w:val="16"/>
                <w:lang w:val="el-GR" w:eastAsia="el-GR"/>
              </w:rPr>
              <w:t>11</w:t>
            </w:r>
            <w:r w:rsidRPr="002850B9">
              <w:rPr>
                <w:color w:val="000000"/>
                <w:sz w:val="16"/>
                <w:szCs w:val="16"/>
                <w:lang w:val="el-GR" w:eastAsia="el-GR"/>
              </w:rPr>
              <w:t>,</w:t>
            </w:r>
            <w:r>
              <w:rPr>
                <w:color w:val="000000"/>
                <w:sz w:val="16"/>
                <w:szCs w:val="16"/>
                <w:lang w:val="el-GR" w:eastAsia="el-GR"/>
              </w:rPr>
              <w:t>78</w:t>
            </w:r>
          </w:p>
        </w:tc>
        <w:tc>
          <w:tcPr>
            <w:tcW w:w="1374" w:type="dxa"/>
            <w:tcBorders>
              <w:top w:val="nil"/>
              <w:left w:val="nil"/>
              <w:bottom w:val="single" w:sz="4" w:space="0" w:color="auto"/>
              <w:right w:val="single" w:sz="8" w:space="0" w:color="auto"/>
            </w:tcBorders>
            <w:shd w:val="clear" w:color="auto" w:fill="auto"/>
            <w:noWrap/>
            <w:vAlign w:val="center"/>
            <w:hideMark/>
          </w:tcPr>
          <w:p w:rsidR="009135BA" w:rsidRPr="002850B9" w:rsidRDefault="009135BA" w:rsidP="002850B9">
            <w:pPr>
              <w:jc w:val="right"/>
              <w:rPr>
                <w:color w:val="000000"/>
                <w:sz w:val="16"/>
                <w:szCs w:val="16"/>
                <w:lang w:val="el-GR" w:eastAsia="el-GR"/>
              </w:rPr>
            </w:pPr>
            <w:r w:rsidRPr="002850B9">
              <w:rPr>
                <w:color w:val="000000"/>
                <w:sz w:val="16"/>
                <w:szCs w:val="16"/>
                <w:lang w:val="el-GR" w:eastAsia="el-GR"/>
              </w:rPr>
              <w:t>0,00</w:t>
            </w:r>
          </w:p>
        </w:tc>
      </w:tr>
      <w:tr w:rsidR="009135BA" w:rsidRPr="002850B9" w:rsidTr="00377199">
        <w:trPr>
          <w:trHeight w:val="288"/>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rsidR="009135BA" w:rsidRPr="002850B9" w:rsidRDefault="009135BA" w:rsidP="002850B9">
            <w:pPr>
              <w:rPr>
                <w:color w:val="000000"/>
                <w:sz w:val="16"/>
                <w:szCs w:val="16"/>
                <w:lang w:val="el-GR" w:eastAsia="el-GR"/>
              </w:rPr>
            </w:pPr>
            <w:r w:rsidRPr="002850B9">
              <w:rPr>
                <w:color w:val="000000"/>
                <w:sz w:val="16"/>
                <w:szCs w:val="16"/>
                <w:lang w:val="el-GR" w:eastAsia="el-GR"/>
              </w:rPr>
              <w:t>45-10-00-0004</w:t>
            </w:r>
          </w:p>
        </w:tc>
        <w:tc>
          <w:tcPr>
            <w:tcW w:w="2977" w:type="dxa"/>
            <w:tcBorders>
              <w:top w:val="nil"/>
              <w:left w:val="nil"/>
              <w:bottom w:val="single" w:sz="4" w:space="0" w:color="auto"/>
              <w:right w:val="single" w:sz="4" w:space="0" w:color="auto"/>
            </w:tcBorders>
            <w:shd w:val="clear" w:color="auto" w:fill="auto"/>
            <w:noWrap/>
            <w:vAlign w:val="center"/>
            <w:hideMark/>
          </w:tcPr>
          <w:p w:rsidR="009135BA" w:rsidRPr="002850B9" w:rsidRDefault="009135BA" w:rsidP="002850B9">
            <w:pPr>
              <w:rPr>
                <w:color w:val="000000"/>
                <w:sz w:val="16"/>
                <w:szCs w:val="16"/>
                <w:lang w:val="el-GR" w:eastAsia="el-GR"/>
              </w:rPr>
            </w:pPr>
            <w:r w:rsidRPr="002850B9">
              <w:rPr>
                <w:color w:val="000000"/>
                <w:sz w:val="16"/>
                <w:szCs w:val="16"/>
                <w:lang w:val="el-GR" w:eastAsia="el-GR"/>
              </w:rPr>
              <w:t>ΠΕΙΡΑΙΩΣ - ΔΑΝΕΙΟ ΑΝΟΙΧΤΟΥ ΑΛΛΗΛ.ΛΟΓ/ΜΟΥ 5408070098854</w:t>
            </w:r>
          </w:p>
        </w:tc>
        <w:tc>
          <w:tcPr>
            <w:tcW w:w="1161" w:type="dxa"/>
            <w:tcBorders>
              <w:top w:val="nil"/>
              <w:left w:val="nil"/>
              <w:bottom w:val="single" w:sz="4" w:space="0" w:color="auto"/>
              <w:right w:val="single" w:sz="4" w:space="0" w:color="auto"/>
            </w:tcBorders>
            <w:shd w:val="clear" w:color="auto" w:fill="auto"/>
            <w:noWrap/>
            <w:vAlign w:val="center"/>
            <w:hideMark/>
          </w:tcPr>
          <w:p w:rsidR="009135BA" w:rsidRPr="002850B9" w:rsidRDefault="009135BA" w:rsidP="002850B9">
            <w:pPr>
              <w:jc w:val="right"/>
              <w:rPr>
                <w:color w:val="000000"/>
                <w:sz w:val="16"/>
                <w:szCs w:val="16"/>
                <w:lang w:val="el-GR" w:eastAsia="el-GR"/>
              </w:rPr>
            </w:pPr>
            <w:r w:rsidRPr="002850B9">
              <w:rPr>
                <w:color w:val="000000"/>
                <w:sz w:val="16"/>
                <w:szCs w:val="16"/>
                <w:lang w:val="el-GR" w:eastAsia="el-GR"/>
              </w:rPr>
              <w:t>-0,33</w:t>
            </w:r>
          </w:p>
        </w:tc>
        <w:tc>
          <w:tcPr>
            <w:tcW w:w="1392" w:type="dxa"/>
            <w:tcBorders>
              <w:top w:val="nil"/>
              <w:left w:val="nil"/>
              <w:bottom w:val="single" w:sz="4" w:space="0" w:color="auto"/>
              <w:right w:val="single" w:sz="4" w:space="0" w:color="auto"/>
            </w:tcBorders>
            <w:shd w:val="clear" w:color="auto" w:fill="auto"/>
            <w:noWrap/>
            <w:vAlign w:val="center"/>
            <w:hideMark/>
          </w:tcPr>
          <w:p w:rsidR="009135BA" w:rsidRPr="002850B9" w:rsidRDefault="009135BA" w:rsidP="000E089B">
            <w:pPr>
              <w:jc w:val="right"/>
              <w:rPr>
                <w:color w:val="000000"/>
                <w:sz w:val="16"/>
                <w:szCs w:val="16"/>
                <w:lang w:val="el-GR" w:eastAsia="el-GR"/>
              </w:rPr>
            </w:pPr>
            <w:r w:rsidRPr="002850B9">
              <w:rPr>
                <w:color w:val="000000"/>
                <w:sz w:val="16"/>
                <w:szCs w:val="16"/>
                <w:lang w:val="el-GR" w:eastAsia="el-GR"/>
              </w:rPr>
              <w:t>-0,33</w:t>
            </w:r>
          </w:p>
        </w:tc>
        <w:tc>
          <w:tcPr>
            <w:tcW w:w="1318" w:type="dxa"/>
            <w:tcBorders>
              <w:top w:val="nil"/>
              <w:left w:val="nil"/>
              <w:bottom w:val="single" w:sz="4" w:space="0" w:color="auto"/>
              <w:right w:val="single" w:sz="4" w:space="0" w:color="auto"/>
            </w:tcBorders>
            <w:shd w:val="clear" w:color="auto" w:fill="auto"/>
            <w:noWrap/>
            <w:vAlign w:val="center"/>
            <w:hideMark/>
          </w:tcPr>
          <w:p w:rsidR="009135BA" w:rsidRPr="002850B9" w:rsidRDefault="009135BA" w:rsidP="006220DB">
            <w:pPr>
              <w:jc w:val="right"/>
              <w:rPr>
                <w:color w:val="000000"/>
                <w:sz w:val="16"/>
                <w:szCs w:val="16"/>
                <w:lang w:val="el-GR" w:eastAsia="el-GR"/>
              </w:rPr>
            </w:pPr>
            <w:r w:rsidRPr="002850B9">
              <w:rPr>
                <w:color w:val="000000"/>
                <w:sz w:val="16"/>
                <w:szCs w:val="16"/>
                <w:lang w:val="el-GR" w:eastAsia="el-GR"/>
              </w:rPr>
              <w:t>-0,33</w:t>
            </w:r>
          </w:p>
        </w:tc>
        <w:tc>
          <w:tcPr>
            <w:tcW w:w="1374" w:type="dxa"/>
            <w:tcBorders>
              <w:top w:val="nil"/>
              <w:left w:val="nil"/>
              <w:bottom w:val="single" w:sz="4" w:space="0" w:color="auto"/>
              <w:right w:val="single" w:sz="8" w:space="0" w:color="auto"/>
            </w:tcBorders>
            <w:shd w:val="clear" w:color="auto" w:fill="auto"/>
            <w:noWrap/>
            <w:vAlign w:val="center"/>
            <w:hideMark/>
          </w:tcPr>
          <w:p w:rsidR="009135BA" w:rsidRPr="002850B9" w:rsidRDefault="009135BA" w:rsidP="002850B9">
            <w:pPr>
              <w:jc w:val="right"/>
              <w:rPr>
                <w:color w:val="000000"/>
                <w:sz w:val="16"/>
                <w:szCs w:val="16"/>
                <w:lang w:val="el-GR" w:eastAsia="el-GR"/>
              </w:rPr>
            </w:pPr>
            <w:r w:rsidRPr="002850B9">
              <w:rPr>
                <w:color w:val="000000"/>
                <w:sz w:val="16"/>
                <w:szCs w:val="16"/>
                <w:lang w:val="el-GR" w:eastAsia="el-GR"/>
              </w:rPr>
              <w:t>0,00</w:t>
            </w:r>
          </w:p>
        </w:tc>
      </w:tr>
      <w:tr w:rsidR="009135BA" w:rsidRPr="002850B9" w:rsidTr="00377199">
        <w:trPr>
          <w:trHeight w:val="288"/>
        </w:trPr>
        <w:tc>
          <w:tcPr>
            <w:tcW w:w="1266" w:type="dxa"/>
            <w:tcBorders>
              <w:top w:val="single" w:sz="4" w:space="0" w:color="auto"/>
              <w:left w:val="single" w:sz="8" w:space="0" w:color="auto"/>
              <w:right w:val="single" w:sz="4" w:space="0" w:color="auto"/>
            </w:tcBorders>
            <w:shd w:val="clear" w:color="auto" w:fill="auto"/>
            <w:noWrap/>
            <w:vAlign w:val="center"/>
            <w:hideMark/>
          </w:tcPr>
          <w:p w:rsidR="009135BA" w:rsidRPr="002850B9" w:rsidRDefault="009135BA" w:rsidP="002850B9">
            <w:pPr>
              <w:rPr>
                <w:color w:val="000000"/>
                <w:sz w:val="16"/>
                <w:szCs w:val="16"/>
                <w:lang w:val="el-GR" w:eastAsia="el-GR"/>
              </w:rPr>
            </w:pPr>
            <w:r w:rsidRPr="002850B9">
              <w:rPr>
                <w:color w:val="000000"/>
                <w:sz w:val="16"/>
                <w:szCs w:val="16"/>
                <w:lang w:val="el-GR" w:eastAsia="el-GR"/>
              </w:rPr>
              <w:t>52-02-00-0000</w:t>
            </w:r>
          </w:p>
        </w:tc>
        <w:tc>
          <w:tcPr>
            <w:tcW w:w="2977" w:type="dxa"/>
            <w:tcBorders>
              <w:top w:val="single" w:sz="4" w:space="0" w:color="auto"/>
              <w:left w:val="nil"/>
              <w:right w:val="single" w:sz="4" w:space="0" w:color="auto"/>
            </w:tcBorders>
            <w:shd w:val="clear" w:color="auto" w:fill="auto"/>
            <w:noWrap/>
            <w:vAlign w:val="center"/>
            <w:hideMark/>
          </w:tcPr>
          <w:p w:rsidR="009135BA" w:rsidRPr="002850B9" w:rsidRDefault="009135BA" w:rsidP="002850B9">
            <w:pPr>
              <w:rPr>
                <w:color w:val="000000"/>
                <w:sz w:val="16"/>
                <w:szCs w:val="16"/>
                <w:lang w:val="el-GR" w:eastAsia="el-GR"/>
              </w:rPr>
            </w:pPr>
            <w:r w:rsidRPr="002850B9">
              <w:rPr>
                <w:color w:val="000000"/>
                <w:sz w:val="16"/>
                <w:szCs w:val="16"/>
                <w:lang w:val="el-GR" w:eastAsia="el-GR"/>
              </w:rPr>
              <w:t>ATE ΒΑΝΚ ΔΑΝΕΙΟ  ATOKO (ΕΞΟΦ/ΝΟ ΜΕ ΤΙΜΗΜΑ ΠΩΛΗΣΗ ΟΙΚΟΠΕΔ.)</w:t>
            </w:r>
          </w:p>
        </w:tc>
        <w:tc>
          <w:tcPr>
            <w:tcW w:w="1161" w:type="dxa"/>
            <w:tcBorders>
              <w:top w:val="single" w:sz="4" w:space="0" w:color="auto"/>
              <w:left w:val="nil"/>
              <w:right w:val="single" w:sz="4" w:space="0" w:color="auto"/>
            </w:tcBorders>
            <w:shd w:val="clear" w:color="auto" w:fill="auto"/>
            <w:noWrap/>
            <w:vAlign w:val="center"/>
            <w:hideMark/>
          </w:tcPr>
          <w:p w:rsidR="009135BA" w:rsidRPr="002850B9" w:rsidRDefault="009135BA" w:rsidP="002850B9">
            <w:pPr>
              <w:jc w:val="right"/>
              <w:rPr>
                <w:color w:val="000000"/>
                <w:sz w:val="16"/>
                <w:szCs w:val="16"/>
                <w:lang w:val="el-GR" w:eastAsia="el-GR"/>
              </w:rPr>
            </w:pPr>
            <w:r w:rsidRPr="002850B9">
              <w:rPr>
                <w:color w:val="000000"/>
                <w:sz w:val="16"/>
                <w:szCs w:val="16"/>
                <w:lang w:val="el-GR" w:eastAsia="el-GR"/>
              </w:rPr>
              <w:t>1.718.690,61</w:t>
            </w:r>
          </w:p>
        </w:tc>
        <w:tc>
          <w:tcPr>
            <w:tcW w:w="1392" w:type="dxa"/>
            <w:tcBorders>
              <w:top w:val="single" w:sz="4" w:space="0" w:color="auto"/>
              <w:left w:val="nil"/>
              <w:right w:val="single" w:sz="4" w:space="0" w:color="auto"/>
            </w:tcBorders>
            <w:shd w:val="clear" w:color="auto" w:fill="auto"/>
            <w:noWrap/>
            <w:vAlign w:val="center"/>
            <w:hideMark/>
          </w:tcPr>
          <w:p w:rsidR="009135BA" w:rsidRPr="002850B9" w:rsidRDefault="009135BA" w:rsidP="002850B9">
            <w:pPr>
              <w:rPr>
                <w:color w:val="000000"/>
                <w:sz w:val="16"/>
                <w:szCs w:val="16"/>
                <w:lang w:val="el-GR" w:eastAsia="el-GR"/>
              </w:rPr>
            </w:pPr>
            <w:r w:rsidRPr="002850B9">
              <w:rPr>
                <w:color w:val="000000"/>
                <w:sz w:val="16"/>
                <w:szCs w:val="16"/>
                <w:lang w:val="el-GR" w:eastAsia="el-GR"/>
              </w:rPr>
              <w:t> </w:t>
            </w:r>
          </w:p>
        </w:tc>
        <w:tc>
          <w:tcPr>
            <w:tcW w:w="1318" w:type="dxa"/>
            <w:tcBorders>
              <w:top w:val="single" w:sz="4" w:space="0" w:color="auto"/>
              <w:left w:val="nil"/>
              <w:right w:val="single" w:sz="4" w:space="0" w:color="auto"/>
            </w:tcBorders>
            <w:shd w:val="clear" w:color="auto" w:fill="auto"/>
            <w:noWrap/>
            <w:vAlign w:val="center"/>
            <w:hideMark/>
          </w:tcPr>
          <w:p w:rsidR="009135BA" w:rsidRPr="002850B9" w:rsidRDefault="009135BA" w:rsidP="006220DB">
            <w:pPr>
              <w:jc w:val="right"/>
              <w:rPr>
                <w:color w:val="000000"/>
                <w:sz w:val="16"/>
                <w:szCs w:val="16"/>
                <w:lang w:val="el-GR" w:eastAsia="el-GR"/>
              </w:rPr>
            </w:pPr>
            <w:r w:rsidRPr="002850B9">
              <w:rPr>
                <w:color w:val="000000"/>
                <w:sz w:val="16"/>
                <w:szCs w:val="16"/>
                <w:lang w:val="el-GR" w:eastAsia="el-GR"/>
              </w:rPr>
              <w:t>1.718.690,61</w:t>
            </w:r>
          </w:p>
        </w:tc>
        <w:tc>
          <w:tcPr>
            <w:tcW w:w="1374" w:type="dxa"/>
            <w:tcBorders>
              <w:top w:val="single" w:sz="4" w:space="0" w:color="auto"/>
              <w:left w:val="nil"/>
              <w:right w:val="single" w:sz="8" w:space="0" w:color="auto"/>
            </w:tcBorders>
            <w:shd w:val="clear" w:color="auto" w:fill="auto"/>
            <w:noWrap/>
            <w:vAlign w:val="center"/>
            <w:hideMark/>
          </w:tcPr>
          <w:p w:rsidR="009135BA" w:rsidRPr="002850B9" w:rsidRDefault="009135BA" w:rsidP="002850B9">
            <w:pPr>
              <w:jc w:val="right"/>
              <w:rPr>
                <w:color w:val="000000"/>
                <w:sz w:val="16"/>
                <w:szCs w:val="16"/>
                <w:lang w:val="el-GR" w:eastAsia="el-GR"/>
              </w:rPr>
            </w:pPr>
            <w:r w:rsidRPr="002850B9">
              <w:rPr>
                <w:color w:val="000000"/>
                <w:sz w:val="16"/>
                <w:szCs w:val="16"/>
                <w:lang w:val="el-GR" w:eastAsia="el-GR"/>
              </w:rPr>
              <w:t>0.00</w:t>
            </w:r>
          </w:p>
        </w:tc>
      </w:tr>
      <w:tr w:rsidR="002850B9" w:rsidRPr="002850B9" w:rsidTr="00377199">
        <w:trPr>
          <w:trHeight w:val="300"/>
        </w:trPr>
        <w:tc>
          <w:tcPr>
            <w:tcW w:w="1266" w:type="dxa"/>
            <w:tcBorders>
              <w:left w:val="single" w:sz="8" w:space="0" w:color="auto"/>
              <w:bottom w:val="single" w:sz="8" w:space="0" w:color="auto"/>
              <w:right w:val="single" w:sz="4" w:space="0" w:color="auto"/>
            </w:tcBorders>
            <w:shd w:val="clear" w:color="auto" w:fill="auto"/>
            <w:noWrap/>
            <w:vAlign w:val="center"/>
            <w:hideMark/>
          </w:tcPr>
          <w:p w:rsidR="002850B9" w:rsidRPr="002850B9" w:rsidRDefault="002850B9" w:rsidP="002850B9">
            <w:pPr>
              <w:rPr>
                <w:color w:val="000000"/>
                <w:sz w:val="16"/>
                <w:szCs w:val="16"/>
                <w:lang w:val="el-GR" w:eastAsia="el-GR"/>
              </w:rPr>
            </w:pPr>
            <w:r w:rsidRPr="002850B9">
              <w:rPr>
                <w:color w:val="000000"/>
                <w:sz w:val="16"/>
                <w:szCs w:val="16"/>
                <w:lang w:val="el-GR" w:eastAsia="el-GR"/>
              </w:rPr>
              <w:t> </w:t>
            </w:r>
          </w:p>
        </w:tc>
        <w:tc>
          <w:tcPr>
            <w:tcW w:w="2977" w:type="dxa"/>
            <w:tcBorders>
              <w:left w:val="nil"/>
              <w:bottom w:val="single" w:sz="8" w:space="0" w:color="auto"/>
              <w:right w:val="single" w:sz="4" w:space="0" w:color="auto"/>
            </w:tcBorders>
            <w:shd w:val="clear" w:color="auto" w:fill="auto"/>
            <w:noWrap/>
            <w:vAlign w:val="center"/>
            <w:hideMark/>
          </w:tcPr>
          <w:p w:rsidR="002850B9" w:rsidRPr="002850B9" w:rsidRDefault="002850B9" w:rsidP="002850B9">
            <w:pPr>
              <w:rPr>
                <w:color w:val="000000"/>
                <w:sz w:val="16"/>
                <w:szCs w:val="16"/>
                <w:lang w:val="el-GR" w:eastAsia="el-GR"/>
              </w:rPr>
            </w:pPr>
            <w:r w:rsidRPr="002850B9">
              <w:rPr>
                <w:color w:val="000000"/>
                <w:sz w:val="16"/>
                <w:szCs w:val="16"/>
                <w:lang w:val="el-GR" w:eastAsia="el-GR"/>
              </w:rPr>
              <w:t> </w:t>
            </w:r>
          </w:p>
        </w:tc>
        <w:tc>
          <w:tcPr>
            <w:tcW w:w="1161" w:type="dxa"/>
            <w:tcBorders>
              <w:left w:val="nil"/>
              <w:bottom w:val="single" w:sz="8" w:space="0" w:color="auto"/>
              <w:right w:val="single" w:sz="4" w:space="0" w:color="auto"/>
            </w:tcBorders>
            <w:shd w:val="clear" w:color="auto" w:fill="auto"/>
            <w:noWrap/>
            <w:vAlign w:val="center"/>
            <w:hideMark/>
          </w:tcPr>
          <w:p w:rsidR="002850B9" w:rsidRPr="001B2EC0" w:rsidRDefault="001B2EC0" w:rsidP="001B2EC0">
            <w:pPr>
              <w:jc w:val="right"/>
              <w:rPr>
                <w:b/>
                <w:bCs/>
                <w:color w:val="000000"/>
                <w:sz w:val="18"/>
                <w:szCs w:val="18"/>
                <w:lang w:eastAsia="el-GR"/>
              </w:rPr>
            </w:pPr>
            <w:r>
              <w:rPr>
                <w:b/>
                <w:bCs/>
                <w:color w:val="000000"/>
                <w:sz w:val="18"/>
                <w:szCs w:val="18"/>
                <w:lang w:eastAsia="el-GR"/>
              </w:rPr>
              <w:t>3.033.314,97</w:t>
            </w:r>
          </w:p>
        </w:tc>
        <w:tc>
          <w:tcPr>
            <w:tcW w:w="1392" w:type="dxa"/>
            <w:tcBorders>
              <w:left w:val="nil"/>
              <w:bottom w:val="single" w:sz="8" w:space="0" w:color="auto"/>
              <w:right w:val="single" w:sz="4" w:space="0" w:color="auto"/>
            </w:tcBorders>
            <w:shd w:val="clear" w:color="auto" w:fill="auto"/>
            <w:noWrap/>
            <w:vAlign w:val="center"/>
            <w:hideMark/>
          </w:tcPr>
          <w:p w:rsidR="002850B9" w:rsidRPr="002850B9" w:rsidRDefault="002850B9" w:rsidP="001D6409">
            <w:pPr>
              <w:jc w:val="right"/>
              <w:rPr>
                <w:b/>
                <w:bCs/>
                <w:color w:val="000000"/>
                <w:sz w:val="18"/>
                <w:szCs w:val="18"/>
                <w:lang w:val="el-GR" w:eastAsia="el-GR"/>
              </w:rPr>
            </w:pPr>
            <w:r w:rsidRPr="002850B9">
              <w:rPr>
                <w:b/>
                <w:bCs/>
                <w:color w:val="000000"/>
                <w:sz w:val="18"/>
                <w:szCs w:val="18"/>
                <w:lang w:val="el-GR" w:eastAsia="el-GR"/>
              </w:rPr>
              <w:t>1.</w:t>
            </w:r>
            <w:r w:rsidR="001D6409">
              <w:rPr>
                <w:b/>
                <w:bCs/>
                <w:color w:val="000000"/>
                <w:sz w:val="18"/>
                <w:szCs w:val="18"/>
                <w:lang w:val="el-GR" w:eastAsia="el-GR"/>
              </w:rPr>
              <w:t>314</w:t>
            </w:r>
            <w:r w:rsidRPr="002850B9">
              <w:rPr>
                <w:b/>
                <w:bCs/>
                <w:color w:val="000000"/>
                <w:sz w:val="18"/>
                <w:szCs w:val="18"/>
                <w:lang w:val="el-GR" w:eastAsia="el-GR"/>
              </w:rPr>
              <w:t>.</w:t>
            </w:r>
            <w:r w:rsidR="001D6409">
              <w:rPr>
                <w:b/>
                <w:bCs/>
                <w:color w:val="000000"/>
                <w:sz w:val="18"/>
                <w:szCs w:val="18"/>
                <w:lang w:val="el-GR" w:eastAsia="el-GR"/>
              </w:rPr>
              <w:t>624</w:t>
            </w:r>
            <w:r w:rsidRPr="002850B9">
              <w:rPr>
                <w:b/>
                <w:bCs/>
                <w:color w:val="000000"/>
                <w:sz w:val="18"/>
                <w:szCs w:val="18"/>
                <w:lang w:val="el-GR" w:eastAsia="el-GR"/>
              </w:rPr>
              <w:t>,</w:t>
            </w:r>
            <w:r w:rsidR="001D6409">
              <w:rPr>
                <w:b/>
                <w:bCs/>
                <w:color w:val="000000"/>
                <w:sz w:val="18"/>
                <w:szCs w:val="18"/>
                <w:lang w:val="el-GR" w:eastAsia="el-GR"/>
              </w:rPr>
              <w:t>36</w:t>
            </w:r>
          </w:p>
        </w:tc>
        <w:tc>
          <w:tcPr>
            <w:tcW w:w="1318" w:type="dxa"/>
            <w:tcBorders>
              <w:left w:val="nil"/>
              <w:bottom w:val="single" w:sz="8" w:space="0" w:color="auto"/>
              <w:right w:val="single" w:sz="4" w:space="0" w:color="auto"/>
            </w:tcBorders>
            <w:shd w:val="clear" w:color="auto" w:fill="auto"/>
            <w:noWrap/>
            <w:vAlign w:val="center"/>
            <w:hideMark/>
          </w:tcPr>
          <w:p w:rsidR="002850B9" w:rsidRPr="002850B9" w:rsidRDefault="001D6409" w:rsidP="001B2EC0">
            <w:pPr>
              <w:jc w:val="right"/>
              <w:rPr>
                <w:b/>
                <w:bCs/>
                <w:color w:val="000000"/>
                <w:sz w:val="18"/>
                <w:szCs w:val="18"/>
                <w:lang w:val="el-GR" w:eastAsia="el-GR"/>
              </w:rPr>
            </w:pPr>
            <w:r>
              <w:rPr>
                <w:b/>
                <w:bCs/>
                <w:color w:val="000000"/>
                <w:sz w:val="18"/>
                <w:szCs w:val="18"/>
                <w:lang w:val="el-GR" w:eastAsia="el-GR"/>
              </w:rPr>
              <w:t>3</w:t>
            </w:r>
            <w:r w:rsidR="002850B9" w:rsidRPr="002850B9">
              <w:rPr>
                <w:b/>
                <w:bCs/>
                <w:color w:val="000000"/>
                <w:sz w:val="18"/>
                <w:szCs w:val="18"/>
                <w:lang w:val="el-GR" w:eastAsia="el-GR"/>
              </w:rPr>
              <w:t>.</w:t>
            </w:r>
            <w:r w:rsidR="001B2EC0">
              <w:rPr>
                <w:b/>
                <w:bCs/>
                <w:color w:val="000000"/>
                <w:sz w:val="18"/>
                <w:szCs w:val="18"/>
                <w:lang w:eastAsia="el-GR"/>
              </w:rPr>
              <w:t>03</w:t>
            </w:r>
            <w:r w:rsidR="009135BA">
              <w:rPr>
                <w:b/>
                <w:bCs/>
                <w:color w:val="000000"/>
                <w:sz w:val="18"/>
                <w:szCs w:val="18"/>
                <w:lang w:val="el-GR" w:eastAsia="el-GR"/>
              </w:rPr>
              <w:t>3.314,97</w:t>
            </w:r>
          </w:p>
        </w:tc>
        <w:tc>
          <w:tcPr>
            <w:tcW w:w="1374" w:type="dxa"/>
            <w:tcBorders>
              <w:left w:val="nil"/>
              <w:bottom w:val="single" w:sz="8" w:space="0" w:color="auto"/>
              <w:right w:val="single" w:sz="8" w:space="0" w:color="auto"/>
            </w:tcBorders>
            <w:shd w:val="clear" w:color="auto" w:fill="auto"/>
            <w:noWrap/>
            <w:vAlign w:val="center"/>
            <w:hideMark/>
          </w:tcPr>
          <w:p w:rsidR="002850B9" w:rsidRPr="002850B9" w:rsidRDefault="002850B9" w:rsidP="002850B9">
            <w:pPr>
              <w:jc w:val="right"/>
              <w:rPr>
                <w:b/>
                <w:bCs/>
                <w:color w:val="000000"/>
                <w:sz w:val="18"/>
                <w:szCs w:val="18"/>
                <w:lang w:val="el-GR" w:eastAsia="el-GR"/>
              </w:rPr>
            </w:pPr>
            <w:r w:rsidRPr="002850B9">
              <w:rPr>
                <w:b/>
                <w:bCs/>
                <w:color w:val="000000"/>
                <w:sz w:val="18"/>
                <w:szCs w:val="18"/>
                <w:lang w:val="el-GR" w:eastAsia="el-GR"/>
              </w:rPr>
              <w:t>0,00</w:t>
            </w:r>
          </w:p>
        </w:tc>
      </w:tr>
    </w:tbl>
    <w:p w:rsidR="001A3FF3" w:rsidRPr="003C4254" w:rsidRDefault="00DE46EA" w:rsidP="009D08A2">
      <w:pPr>
        <w:shd w:val="clear" w:color="auto" w:fill="FFFFFF"/>
        <w:spacing w:after="200" w:line="276" w:lineRule="auto"/>
        <w:ind w:left="284" w:right="14" w:hanging="284"/>
        <w:rPr>
          <w:sz w:val="22"/>
          <w:szCs w:val="22"/>
          <w:lang w:val="el-GR"/>
        </w:rPr>
      </w:pPr>
      <w:r w:rsidRPr="003C4254">
        <w:rPr>
          <w:sz w:val="22"/>
          <w:szCs w:val="22"/>
          <w:lang w:val="el-GR"/>
        </w:rPr>
        <w:t xml:space="preserve">Τα δάνεια αυτά αφορούν  οφειλές του ΑΣ Συνεταιρισμού Λευκάδας ΤΑΟΛ </w:t>
      </w:r>
      <w:r w:rsidR="00DF1769" w:rsidRPr="003C4254">
        <w:rPr>
          <w:sz w:val="22"/>
          <w:szCs w:val="22"/>
          <w:lang w:val="el-GR"/>
        </w:rPr>
        <w:t xml:space="preserve"> </w:t>
      </w:r>
      <w:r w:rsidR="00221CA0" w:rsidRPr="003C4254">
        <w:rPr>
          <w:sz w:val="22"/>
          <w:szCs w:val="22"/>
          <w:lang w:val="el-GR"/>
        </w:rPr>
        <w:t xml:space="preserve">προς </w:t>
      </w:r>
      <w:r w:rsidR="00DF1769" w:rsidRPr="003C4254">
        <w:rPr>
          <w:sz w:val="22"/>
          <w:szCs w:val="22"/>
          <w:lang w:val="el-GR"/>
        </w:rPr>
        <w:t xml:space="preserve"> την</w:t>
      </w:r>
      <w:r w:rsidR="00221CA0" w:rsidRPr="003C4254">
        <w:rPr>
          <w:sz w:val="22"/>
          <w:szCs w:val="22"/>
          <w:lang w:val="el-GR"/>
        </w:rPr>
        <w:t xml:space="preserve"> </w:t>
      </w:r>
      <w:r w:rsidR="00CD67A4" w:rsidRPr="003C4254">
        <w:rPr>
          <w:sz w:val="22"/>
          <w:szCs w:val="22"/>
          <w:lang w:val="el-GR"/>
        </w:rPr>
        <w:t xml:space="preserve"> ΑΤΕ Υ.Ε.Ε.</w:t>
      </w:r>
    </w:p>
    <w:p w:rsidR="001A3FF3" w:rsidRPr="003C4254" w:rsidRDefault="001A3FF3" w:rsidP="002850B9">
      <w:pPr>
        <w:pStyle w:val="a4"/>
        <w:numPr>
          <w:ilvl w:val="0"/>
          <w:numId w:val="15"/>
        </w:numPr>
        <w:rPr>
          <w:color w:val="000000"/>
          <w:sz w:val="22"/>
          <w:szCs w:val="22"/>
          <w:u w:val="single"/>
          <w:lang w:val="el-GR"/>
        </w:rPr>
      </w:pPr>
      <w:r w:rsidRPr="003C4254">
        <w:rPr>
          <w:color w:val="000000"/>
          <w:sz w:val="22"/>
          <w:szCs w:val="22"/>
          <w:u w:val="single"/>
          <w:lang w:val="el-GR"/>
        </w:rPr>
        <w:t xml:space="preserve">ΔΑΝΕΙΟ ΡΥΘΜΙΣΗΣ ΟΦΕΙΛΩΝ </w:t>
      </w:r>
      <w:r w:rsidR="005B2E17" w:rsidRPr="003C4254">
        <w:rPr>
          <w:color w:val="000000"/>
          <w:sz w:val="22"/>
          <w:szCs w:val="22"/>
          <w:u w:val="single"/>
          <w:lang w:val="el-GR"/>
        </w:rPr>
        <w:t>Α.Ο.Ε</w:t>
      </w:r>
      <w:r w:rsidRPr="003C4254">
        <w:rPr>
          <w:color w:val="000000"/>
          <w:sz w:val="22"/>
          <w:szCs w:val="22"/>
          <w:u w:val="single"/>
          <w:lang w:val="el-GR"/>
        </w:rPr>
        <w:t xml:space="preserve">.Σ. ΛΕΥΚΑΔΑΣ </w:t>
      </w:r>
    </w:p>
    <w:p w:rsidR="001A3FF3" w:rsidRDefault="001A3FF3" w:rsidP="000A3CDC">
      <w:pPr>
        <w:ind w:left="360"/>
        <w:jc w:val="both"/>
        <w:rPr>
          <w:color w:val="000000"/>
          <w:sz w:val="22"/>
          <w:szCs w:val="22"/>
          <w:lang w:val="el-GR"/>
        </w:rPr>
      </w:pPr>
      <w:r w:rsidRPr="003C4254">
        <w:rPr>
          <w:color w:val="000000"/>
          <w:sz w:val="22"/>
          <w:szCs w:val="22"/>
          <w:lang w:val="el-GR"/>
        </w:rPr>
        <w:t>Στις 24/12/2002 μεταξύ της ΕΝΩΣΗΣ ΑΓΡΟΤΙΚΩΝ ΣΥ</w:t>
      </w:r>
      <w:r w:rsidR="00C84946" w:rsidRPr="003C4254">
        <w:rPr>
          <w:color w:val="000000"/>
          <w:sz w:val="22"/>
          <w:szCs w:val="22"/>
          <w:lang w:val="el-GR"/>
        </w:rPr>
        <w:t>Ν/ΣΜΩΝ ΛΕΥΚΑΔΑΣ «ΤΑΟΛ» και της</w:t>
      </w:r>
      <w:r w:rsidR="00C84946">
        <w:rPr>
          <w:color w:val="000000"/>
          <w:sz w:val="22"/>
          <w:szCs w:val="22"/>
          <w:lang w:val="el-GR"/>
        </w:rPr>
        <w:t xml:space="preserve"> </w:t>
      </w:r>
      <w:r w:rsidRPr="00BD3B32">
        <w:rPr>
          <w:color w:val="000000"/>
          <w:sz w:val="22"/>
          <w:szCs w:val="22"/>
          <w:lang w:val="el-GR"/>
        </w:rPr>
        <w:t>Α.Τ.Ε. υπεγράφη ρύθμιση των οφειλών της Ένωσης  προκειμένου να δια</w:t>
      </w:r>
      <w:r w:rsidR="001E5F00">
        <w:rPr>
          <w:color w:val="000000"/>
          <w:sz w:val="22"/>
          <w:szCs w:val="22"/>
          <w:lang w:val="el-GR"/>
        </w:rPr>
        <w:t xml:space="preserve">σφαλισθεί η βιωσιμότητα </w:t>
      </w:r>
      <w:r w:rsidR="00C84946">
        <w:rPr>
          <w:color w:val="000000"/>
          <w:sz w:val="22"/>
          <w:szCs w:val="22"/>
          <w:lang w:val="el-GR"/>
        </w:rPr>
        <w:t xml:space="preserve">αυτής. </w:t>
      </w:r>
      <w:r w:rsidRPr="00BD3B32">
        <w:rPr>
          <w:color w:val="000000"/>
          <w:sz w:val="22"/>
          <w:szCs w:val="22"/>
          <w:lang w:val="el-GR"/>
        </w:rPr>
        <w:t>Σύμφωνα με την ανωτέρω πράξη ρύθμισης  η οφειλέτρια</w:t>
      </w:r>
      <w:r w:rsidR="00A76471">
        <w:rPr>
          <w:color w:val="000000"/>
          <w:sz w:val="22"/>
          <w:szCs w:val="22"/>
          <w:lang w:val="el-GR"/>
        </w:rPr>
        <w:t xml:space="preserve"> </w:t>
      </w:r>
      <w:r w:rsidRPr="00BD3B32">
        <w:rPr>
          <w:color w:val="000000"/>
          <w:sz w:val="22"/>
          <w:szCs w:val="22"/>
          <w:lang w:val="el-GR"/>
        </w:rPr>
        <w:t xml:space="preserve"> Ένωση ευθ</w:t>
      </w:r>
      <w:r w:rsidR="001E5F00">
        <w:rPr>
          <w:color w:val="000000"/>
          <w:sz w:val="22"/>
          <w:szCs w:val="22"/>
          <w:lang w:val="el-GR"/>
        </w:rPr>
        <w:t xml:space="preserve">ύνεται έναντι </w:t>
      </w:r>
      <w:r w:rsidR="00827D43">
        <w:rPr>
          <w:color w:val="000000"/>
          <w:sz w:val="22"/>
          <w:szCs w:val="22"/>
          <w:lang w:val="el-GR"/>
        </w:rPr>
        <w:t xml:space="preserve">της </w:t>
      </w:r>
      <w:r w:rsidR="002850B9">
        <w:rPr>
          <w:color w:val="000000"/>
          <w:sz w:val="22"/>
          <w:szCs w:val="22"/>
          <w:lang w:val="el-GR"/>
        </w:rPr>
        <w:t xml:space="preserve">ΑΤΕ : Α) Με </w:t>
      </w:r>
      <w:r w:rsidRPr="00BD3B32">
        <w:rPr>
          <w:color w:val="000000"/>
          <w:sz w:val="22"/>
          <w:szCs w:val="22"/>
          <w:lang w:val="el-GR"/>
        </w:rPr>
        <w:t>δάνειο αρχικού ποσού € 734.401, 15ετούς διάρκειας και λήξης τ</w:t>
      </w:r>
      <w:r w:rsidR="002850B9">
        <w:rPr>
          <w:color w:val="000000"/>
          <w:sz w:val="22"/>
          <w:szCs w:val="22"/>
          <w:lang w:val="el-GR"/>
        </w:rPr>
        <w:t xml:space="preserve">ο έτος 2017. Το </w:t>
      </w:r>
      <w:r w:rsidR="002850B9">
        <w:rPr>
          <w:color w:val="000000"/>
          <w:sz w:val="22"/>
          <w:szCs w:val="22"/>
          <w:lang w:val="el-GR"/>
        </w:rPr>
        <w:tab/>
        <w:t xml:space="preserve">υπόλοιπο στις </w:t>
      </w:r>
      <w:r w:rsidRPr="00BD3B32">
        <w:rPr>
          <w:color w:val="000000"/>
          <w:sz w:val="22"/>
          <w:szCs w:val="22"/>
          <w:lang w:val="el-GR"/>
        </w:rPr>
        <w:t>31/12/20</w:t>
      </w:r>
      <w:r w:rsidR="002850B9">
        <w:rPr>
          <w:color w:val="000000"/>
          <w:sz w:val="22"/>
          <w:szCs w:val="22"/>
          <w:lang w:val="el-GR"/>
        </w:rPr>
        <w:t>2</w:t>
      </w:r>
      <w:r w:rsidR="001D6409">
        <w:rPr>
          <w:color w:val="000000"/>
          <w:sz w:val="22"/>
          <w:szCs w:val="22"/>
          <w:lang w:val="el-GR"/>
        </w:rPr>
        <w:t>2</w:t>
      </w:r>
      <w:r w:rsidRPr="00BD3B32">
        <w:rPr>
          <w:color w:val="000000"/>
          <w:sz w:val="22"/>
          <w:szCs w:val="22"/>
          <w:lang w:val="el-GR"/>
        </w:rPr>
        <w:t xml:space="preserve"> είναι € </w:t>
      </w:r>
      <w:r w:rsidR="002850B9" w:rsidRPr="002850B9">
        <w:rPr>
          <w:color w:val="000000"/>
          <w:sz w:val="22"/>
          <w:szCs w:val="22"/>
          <w:lang w:val="el-GR"/>
        </w:rPr>
        <w:t>1.</w:t>
      </w:r>
      <w:r w:rsidR="001D6409">
        <w:rPr>
          <w:color w:val="000000"/>
          <w:sz w:val="22"/>
          <w:szCs w:val="22"/>
          <w:lang w:val="el-GR"/>
        </w:rPr>
        <w:t>134</w:t>
      </w:r>
      <w:r w:rsidR="002850B9" w:rsidRPr="002850B9">
        <w:rPr>
          <w:color w:val="000000"/>
          <w:sz w:val="22"/>
          <w:szCs w:val="22"/>
          <w:lang w:val="el-GR"/>
        </w:rPr>
        <w:t>.</w:t>
      </w:r>
      <w:r w:rsidR="001D6409">
        <w:rPr>
          <w:color w:val="000000"/>
          <w:sz w:val="22"/>
          <w:szCs w:val="22"/>
          <w:lang w:val="el-GR"/>
        </w:rPr>
        <w:t>612</w:t>
      </w:r>
      <w:r w:rsidR="002850B9" w:rsidRPr="002850B9">
        <w:rPr>
          <w:color w:val="000000"/>
          <w:sz w:val="22"/>
          <w:szCs w:val="22"/>
          <w:lang w:val="el-GR"/>
        </w:rPr>
        <w:t>,</w:t>
      </w:r>
      <w:r w:rsidR="001D6409">
        <w:rPr>
          <w:color w:val="000000"/>
          <w:sz w:val="22"/>
          <w:szCs w:val="22"/>
          <w:lang w:val="el-GR"/>
        </w:rPr>
        <w:t>91</w:t>
      </w:r>
      <w:r w:rsidRPr="00BD3B32">
        <w:rPr>
          <w:color w:val="000000"/>
          <w:sz w:val="22"/>
          <w:szCs w:val="22"/>
          <w:lang w:val="el-GR"/>
        </w:rPr>
        <w:t xml:space="preserve"> το οπ</w:t>
      </w:r>
      <w:r w:rsidR="002850B9">
        <w:rPr>
          <w:color w:val="000000"/>
          <w:sz w:val="22"/>
          <w:szCs w:val="22"/>
          <w:lang w:val="el-GR"/>
        </w:rPr>
        <w:t>οίο έχει καταστεί ληξιπρόθεσμο.</w:t>
      </w:r>
    </w:p>
    <w:p w:rsidR="000A3CDC" w:rsidRDefault="000A3CDC" w:rsidP="000A3CDC">
      <w:pPr>
        <w:ind w:left="360"/>
        <w:jc w:val="both"/>
        <w:rPr>
          <w:color w:val="000000"/>
          <w:sz w:val="22"/>
          <w:szCs w:val="22"/>
          <w:lang w:val="el-GR"/>
        </w:rPr>
      </w:pPr>
      <w:r>
        <w:rPr>
          <w:color w:val="000000"/>
          <w:sz w:val="22"/>
          <w:szCs w:val="22"/>
          <w:lang w:val="el-GR"/>
        </w:rPr>
        <w:t xml:space="preserve">Το ανεξόφλητο υπόλοιπο του </w:t>
      </w:r>
      <w:r w:rsidR="004E0ECB">
        <w:rPr>
          <w:color w:val="000000"/>
          <w:sz w:val="22"/>
          <w:szCs w:val="22"/>
          <w:lang w:val="el-GR"/>
        </w:rPr>
        <w:t>κεφαλαίου στις 31.12.202</w:t>
      </w:r>
      <w:r w:rsidR="00611071" w:rsidRPr="00066645">
        <w:rPr>
          <w:color w:val="000000"/>
          <w:sz w:val="22"/>
          <w:szCs w:val="22"/>
          <w:lang w:val="el-GR"/>
        </w:rPr>
        <w:t>2</w:t>
      </w:r>
      <w:r>
        <w:rPr>
          <w:color w:val="000000"/>
          <w:sz w:val="22"/>
          <w:szCs w:val="22"/>
          <w:lang w:val="el-GR"/>
        </w:rPr>
        <w:t xml:space="preserve"> είναι € 436.077,97 και τα </w:t>
      </w:r>
      <w:r w:rsidR="004E0ECB">
        <w:rPr>
          <w:color w:val="000000"/>
          <w:sz w:val="22"/>
          <w:szCs w:val="22"/>
          <w:lang w:val="el-GR"/>
        </w:rPr>
        <w:t xml:space="preserve">υπόλοιπο ποσό αφορούν τόκους </w:t>
      </w:r>
      <w:r>
        <w:rPr>
          <w:color w:val="000000"/>
          <w:sz w:val="22"/>
          <w:szCs w:val="22"/>
          <w:lang w:val="el-GR"/>
        </w:rPr>
        <w:t xml:space="preserve">και </w:t>
      </w:r>
      <w:r w:rsidR="004E0ECB">
        <w:rPr>
          <w:color w:val="000000"/>
          <w:sz w:val="22"/>
          <w:szCs w:val="22"/>
          <w:lang w:val="el-GR"/>
        </w:rPr>
        <w:t>έξοδα.</w:t>
      </w:r>
    </w:p>
    <w:p w:rsidR="000A3CDC" w:rsidRDefault="000A3CDC" w:rsidP="000A3CDC">
      <w:pPr>
        <w:ind w:left="360"/>
        <w:jc w:val="both"/>
        <w:rPr>
          <w:color w:val="000000"/>
          <w:sz w:val="22"/>
          <w:szCs w:val="22"/>
          <w:lang w:val="el-GR"/>
        </w:rPr>
      </w:pPr>
    </w:p>
    <w:p w:rsidR="001A3FF3" w:rsidRPr="00D410A7" w:rsidRDefault="001A3FF3" w:rsidP="002850B9">
      <w:pPr>
        <w:pStyle w:val="a4"/>
        <w:numPr>
          <w:ilvl w:val="0"/>
          <w:numId w:val="15"/>
        </w:numPr>
        <w:rPr>
          <w:color w:val="000000"/>
          <w:sz w:val="22"/>
          <w:szCs w:val="22"/>
          <w:u w:val="single"/>
          <w:lang w:val="el-GR"/>
        </w:rPr>
      </w:pPr>
      <w:r w:rsidRPr="00D410A7">
        <w:rPr>
          <w:color w:val="000000"/>
          <w:sz w:val="22"/>
          <w:szCs w:val="22"/>
          <w:u w:val="single"/>
          <w:lang w:val="el-GR"/>
        </w:rPr>
        <w:t xml:space="preserve">Μεσοπρόθεσμο επενδυτικό δάνειο ποσού € </w:t>
      </w:r>
      <w:r w:rsidR="001D6409" w:rsidRPr="00D410A7">
        <w:rPr>
          <w:color w:val="000000"/>
          <w:sz w:val="22"/>
          <w:szCs w:val="22"/>
          <w:u w:val="single"/>
          <w:lang w:val="el-GR"/>
        </w:rPr>
        <w:t>18</w:t>
      </w:r>
      <w:r w:rsidR="002850B9" w:rsidRPr="00D410A7">
        <w:rPr>
          <w:color w:val="000000"/>
          <w:sz w:val="22"/>
          <w:szCs w:val="22"/>
          <w:u w:val="single"/>
          <w:lang w:val="el-GR"/>
        </w:rPr>
        <w:t>0.</w:t>
      </w:r>
      <w:r w:rsidR="001D6409" w:rsidRPr="00D410A7">
        <w:rPr>
          <w:color w:val="000000"/>
          <w:sz w:val="22"/>
          <w:szCs w:val="22"/>
          <w:u w:val="single"/>
          <w:lang w:val="el-GR"/>
        </w:rPr>
        <w:t>011</w:t>
      </w:r>
      <w:r w:rsidR="002850B9" w:rsidRPr="00D410A7">
        <w:rPr>
          <w:color w:val="000000"/>
          <w:sz w:val="22"/>
          <w:szCs w:val="22"/>
          <w:u w:val="single"/>
          <w:lang w:val="el-GR"/>
        </w:rPr>
        <w:t>,</w:t>
      </w:r>
      <w:r w:rsidR="001D6409" w:rsidRPr="00D410A7">
        <w:rPr>
          <w:color w:val="000000"/>
          <w:sz w:val="22"/>
          <w:szCs w:val="22"/>
          <w:u w:val="single"/>
          <w:lang w:val="el-GR"/>
        </w:rPr>
        <w:t>78</w:t>
      </w:r>
      <w:r w:rsidR="00D15360" w:rsidRPr="00D410A7">
        <w:rPr>
          <w:color w:val="000000"/>
          <w:sz w:val="22"/>
          <w:szCs w:val="22"/>
          <w:u w:val="single"/>
          <w:lang w:val="el-GR"/>
        </w:rPr>
        <w:t xml:space="preserve"> </w:t>
      </w:r>
      <w:r w:rsidRPr="00D410A7">
        <w:rPr>
          <w:color w:val="000000"/>
          <w:sz w:val="22"/>
          <w:szCs w:val="22"/>
          <w:u w:val="single"/>
          <w:lang w:val="el-GR"/>
        </w:rPr>
        <w:t xml:space="preserve"> το οποίο έχει καταστεί ληξιπρόθεσμο.</w:t>
      </w:r>
    </w:p>
    <w:p w:rsidR="000A3CDC" w:rsidRPr="00D410A7" w:rsidRDefault="000A3CDC" w:rsidP="000A3CDC">
      <w:pPr>
        <w:ind w:left="360"/>
        <w:jc w:val="both"/>
        <w:rPr>
          <w:color w:val="000000"/>
          <w:sz w:val="22"/>
          <w:szCs w:val="22"/>
          <w:lang w:val="el-GR"/>
        </w:rPr>
      </w:pPr>
      <w:r w:rsidRPr="00D410A7">
        <w:rPr>
          <w:color w:val="000000"/>
          <w:sz w:val="22"/>
          <w:szCs w:val="22"/>
          <w:lang w:val="el-GR"/>
        </w:rPr>
        <w:t>Το ανεξόφλητο υπόλοιπο του κεφαλαίου</w:t>
      </w:r>
      <w:r w:rsidR="00A27AA9" w:rsidRPr="00D410A7">
        <w:rPr>
          <w:color w:val="000000"/>
          <w:sz w:val="22"/>
          <w:szCs w:val="22"/>
          <w:lang w:val="el-GR"/>
        </w:rPr>
        <w:t xml:space="preserve"> στις 31.12.202</w:t>
      </w:r>
      <w:r w:rsidR="00EB2CB1" w:rsidRPr="00D410A7">
        <w:rPr>
          <w:color w:val="000000"/>
          <w:sz w:val="22"/>
          <w:szCs w:val="22"/>
          <w:lang w:val="el-GR"/>
        </w:rPr>
        <w:t>2</w:t>
      </w:r>
      <w:r w:rsidR="00A27AA9" w:rsidRPr="00D410A7">
        <w:rPr>
          <w:color w:val="000000"/>
          <w:sz w:val="22"/>
          <w:szCs w:val="22"/>
          <w:lang w:val="el-GR"/>
        </w:rPr>
        <w:t xml:space="preserve"> </w:t>
      </w:r>
      <w:r w:rsidRPr="00D410A7">
        <w:rPr>
          <w:color w:val="000000"/>
          <w:sz w:val="22"/>
          <w:szCs w:val="22"/>
          <w:lang w:val="el-GR"/>
        </w:rPr>
        <w:t xml:space="preserve"> είναι € 99.942,58  και τα υπόλοιπα ποσά αφορούν τόκους και έξοδα</w:t>
      </w:r>
      <w:r w:rsidR="00A27AA9" w:rsidRPr="00D410A7">
        <w:rPr>
          <w:color w:val="000000"/>
          <w:sz w:val="22"/>
          <w:szCs w:val="22"/>
          <w:lang w:val="el-GR"/>
        </w:rPr>
        <w:t>.</w:t>
      </w:r>
    </w:p>
    <w:p w:rsidR="000A3CDC" w:rsidRPr="00D410A7" w:rsidRDefault="000A3CDC" w:rsidP="002850B9">
      <w:pPr>
        <w:rPr>
          <w:color w:val="000000"/>
          <w:sz w:val="22"/>
          <w:szCs w:val="22"/>
          <w:u w:val="single"/>
          <w:lang w:val="el-GR"/>
        </w:rPr>
      </w:pPr>
    </w:p>
    <w:p w:rsidR="002850B9" w:rsidRPr="00D410A7" w:rsidRDefault="001A3FF3" w:rsidP="002850B9">
      <w:pPr>
        <w:pStyle w:val="a4"/>
        <w:numPr>
          <w:ilvl w:val="0"/>
          <w:numId w:val="15"/>
        </w:numPr>
        <w:rPr>
          <w:color w:val="000000"/>
          <w:sz w:val="22"/>
          <w:szCs w:val="22"/>
          <w:lang w:val="el-GR"/>
        </w:rPr>
      </w:pPr>
      <w:r w:rsidRPr="00D410A7">
        <w:rPr>
          <w:color w:val="000000"/>
          <w:sz w:val="22"/>
          <w:szCs w:val="22"/>
          <w:u w:val="single"/>
          <w:lang w:val="el-GR"/>
        </w:rPr>
        <w:t>Υπόλοιπο δανείου ποσό € 1.718.690,61 το οποίο θα αποπληρωθεί με τίμημα από πώληση  των εξής ακίνητων</w:t>
      </w:r>
      <w:r w:rsidR="002850B9" w:rsidRPr="00D410A7">
        <w:rPr>
          <w:color w:val="000000"/>
          <w:sz w:val="22"/>
          <w:szCs w:val="22"/>
          <w:lang w:val="el-GR"/>
        </w:rPr>
        <w:t>:</w:t>
      </w:r>
      <w:r w:rsidRPr="00D410A7">
        <w:rPr>
          <w:color w:val="000000"/>
          <w:sz w:val="22"/>
          <w:szCs w:val="22"/>
          <w:lang w:val="el-GR"/>
        </w:rPr>
        <w:t xml:space="preserve"> </w:t>
      </w:r>
    </w:p>
    <w:p w:rsidR="001A3FF3" w:rsidRPr="00D410A7" w:rsidRDefault="00A27AA9" w:rsidP="00A27AA9">
      <w:pPr>
        <w:rPr>
          <w:color w:val="000000"/>
          <w:sz w:val="22"/>
          <w:szCs w:val="22"/>
          <w:lang w:val="el-GR"/>
        </w:rPr>
      </w:pPr>
      <w:r w:rsidRPr="00D410A7">
        <w:rPr>
          <w:color w:val="000000"/>
          <w:sz w:val="22"/>
          <w:szCs w:val="22"/>
          <w:lang w:val="el-GR"/>
        </w:rPr>
        <w:t xml:space="preserve">       </w:t>
      </w:r>
      <w:r w:rsidR="001A3FF3" w:rsidRPr="00D410A7">
        <w:rPr>
          <w:color w:val="000000"/>
          <w:sz w:val="22"/>
          <w:szCs w:val="22"/>
          <w:lang w:val="el-GR"/>
        </w:rPr>
        <w:t xml:space="preserve">Οικόπεδο με παλιό Οινοποιείο στη Βασιλική και </w:t>
      </w:r>
      <w:r w:rsidR="001A3FF3" w:rsidRPr="00D410A7">
        <w:rPr>
          <w:b/>
          <w:bCs/>
          <w:color w:val="000000"/>
          <w:sz w:val="22"/>
          <w:szCs w:val="22"/>
          <w:lang w:val="el-GR"/>
        </w:rPr>
        <w:t>2)</w:t>
      </w:r>
      <w:r w:rsidR="002850B9" w:rsidRPr="00D410A7">
        <w:rPr>
          <w:b/>
          <w:bCs/>
          <w:color w:val="000000"/>
          <w:sz w:val="22"/>
          <w:szCs w:val="22"/>
          <w:lang w:val="el-GR"/>
        </w:rPr>
        <w:t xml:space="preserve"> </w:t>
      </w:r>
      <w:r w:rsidR="001A3FF3" w:rsidRPr="00D410A7">
        <w:rPr>
          <w:color w:val="000000"/>
          <w:sz w:val="22"/>
          <w:szCs w:val="22"/>
          <w:lang w:val="el-GR"/>
        </w:rPr>
        <w:t>Οικόπεδο στο Κάστρο (τριγωνικό 1.774 τ.μ.)</w:t>
      </w:r>
    </w:p>
    <w:p w:rsidR="001A3FF3" w:rsidRPr="00D410A7" w:rsidRDefault="001A3FF3" w:rsidP="0056096A">
      <w:pPr>
        <w:pStyle w:val="a4"/>
        <w:numPr>
          <w:ilvl w:val="0"/>
          <w:numId w:val="12"/>
        </w:numPr>
        <w:rPr>
          <w:color w:val="000000"/>
          <w:sz w:val="22"/>
          <w:szCs w:val="22"/>
          <w:lang w:val="el-GR"/>
        </w:rPr>
      </w:pPr>
      <w:r w:rsidRPr="00D410A7">
        <w:rPr>
          <w:color w:val="000000"/>
          <w:sz w:val="22"/>
          <w:szCs w:val="22"/>
          <w:lang w:val="el-GR"/>
        </w:rPr>
        <w:t>Μέχρι στις 31.12.20</w:t>
      </w:r>
      <w:r w:rsidR="00540EB8" w:rsidRPr="00D410A7">
        <w:rPr>
          <w:color w:val="000000"/>
          <w:sz w:val="22"/>
          <w:szCs w:val="22"/>
          <w:lang w:val="el-GR"/>
        </w:rPr>
        <w:t>2</w:t>
      </w:r>
      <w:r w:rsidR="00F33F2E" w:rsidRPr="00D410A7">
        <w:rPr>
          <w:color w:val="000000"/>
          <w:sz w:val="22"/>
          <w:szCs w:val="22"/>
          <w:lang w:val="el-GR"/>
        </w:rPr>
        <w:t>2</w:t>
      </w:r>
      <w:r w:rsidR="00A27AA9" w:rsidRPr="00D410A7">
        <w:rPr>
          <w:color w:val="000000"/>
          <w:sz w:val="22"/>
          <w:szCs w:val="22"/>
          <w:lang w:val="el-GR"/>
        </w:rPr>
        <w:t xml:space="preserve"> </w:t>
      </w:r>
      <w:r w:rsidRPr="00D410A7">
        <w:rPr>
          <w:color w:val="000000"/>
          <w:sz w:val="22"/>
          <w:szCs w:val="22"/>
          <w:lang w:val="el-GR"/>
        </w:rPr>
        <w:t xml:space="preserve">υφίστατο καταβεβλημένο ποσό € </w:t>
      </w:r>
      <w:r w:rsidR="00540EB8" w:rsidRPr="00D410A7">
        <w:rPr>
          <w:color w:val="000000"/>
          <w:sz w:val="22"/>
          <w:szCs w:val="22"/>
          <w:lang w:val="el-GR"/>
        </w:rPr>
        <w:t>9</w:t>
      </w:r>
      <w:r w:rsidR="00F33F2E" w:rsidRPr="00D410A7">
        <w:rPr>
          <w:color w:val="000000"/>
          <w:sz w:val="22"/>
          <w:szCs w:val="22"/>
          <w:lang w:val="el-GR"/>
        </w:rPr>
        <w:t>7</w:t>
      </w:r>
      <w:r w:rsidRPr="00D410A7">
        <w:rPr>
          <w:color w:val="000000"/>
          <w:sz w:val="22"/>
          <w:szCs w:val="22"/>
          <w:lang w:val="el-GR"/>
        </w:rPr>
        <w:t>.</w:t>
      </w:r>
      <w:r w:rsidR="00F33F2E" w:rsidRPr="00D410A7">
        <w:rPr>
          <w:color w:val="000000"/>
          <w:sz w:val="22"/>
          <w:szCs w:val="22"/>
          <w:lang w:val="el-GR"/>
        </w:rPr>
        <w:t>5</w:t>
      </w:r>
      <w:r w:rsidRPr="00D410A7">
        <w:rPr>
          <w:color w:val="000000"/>
          <w:sz w:val="22"/>
          <w:szCs w:val="22"/>
          <w:lang w:val="el-GR"/>
        </w:rPr>
        <w:t>00,00 το οποίο τηρείτο σε ειδικό λογαριασμό επ’ονόματι του Α.</w:t>
      </w:r>
      <w:r w:rsidR="00D37A72" w:rsidRPr="00D410A7">
        <w:rPr>
          <w:color w:val="000000"/>
          <w:sz w:val="22"/>
          <w:szCs w:val="22"/>
          <w:lang w:val="el-GR"/>
        </w:rPr>
        <w:t>Ο.Ε.</w:t>
      </w:r>
      <w:r w:rsidRPr="00D410A7">
        <w:rPr>
          <w:color w:val="000000"/>
          <w:sz w:val="22"/>
          <w:szCs w:val="22"/>
          <w:lang w:val="el-GR"/>
        </w:rPr>
        <w:t>Σ</w:t>
      </w:r>
      <w:r w:rsidR="00D37A72" w:rsidRPr="00D410A7">
        <w:rPr>
          <w:color w:val="000000"/>
          <w:sz w:val="22"/>
          <w:szCs w:val="22"/>
          <w:lang w:val="el-GR"/>
        </w:rPr>
        <w:t xml:space="preserve">. </w:t>
      </w:r>
      <w:r w:rsidRPr="00D410A7">
        <w:rPr>
          <w:color w:val="000000"/>
          <w:sz w:val="22"/>
          <w:szCs w:val="22"/>
          <w:lang w:val="el-GR"/>
        </w:rPr>
        <w:t xml:space="preserve"> Λευκάδας</w:t>
      </w:r>
      <w:r w:rsidR="00D37A72" w:rsidRPr="00D410A7">
        <w:rPr>
          <w:color w:val="000000"/>
          <w:sz w:val="22"/>
          <w:szCs w:val="22"/>
          <w:lang w:val="el-GR"/>
        </w:rPr>
        <w:t xml:space="preserve"> </w:t>
      </w:r>
      <w:r w:rsidRPr="00D410A7">
        <w:rPr>
          <w:color w:val="000000"/>
          <w:sz w:val="22"/>
          <w:szCs w:val="22"/>
          <w:lang w:val="el-GR"/>
        </w:rPr>
        <w:t xml:space="preserve"> </w:t>
      </w:r>
      <w:r w:rsidR="00D37A72" w:rsidRPr="00D410A7">
        <w:rPr>
          <w:color w:val="000000"/>
          <w:sz w:val="22"/>
          <w:szCs w:val="22"/>
          <w:lang w:val="el-GR"/>
        </w:rPr>
        <w:t>«</w:t>
      </w:r>
      <w:r w:rsidRPr="00D410A7">
        <w:rPr>
          <w:color w:val="000000"/>
          <w:sz w:val="22"/>
          <w:szCs w:val="22"/>
          <w:lang w:val="el-GR"/>
        </w:rPr>
        <w:t>ΤΑΟΛ</w:t>
      </w:r>
      <w:r w:rsidR="00D37A72" w:rsidRPr="00D410A7">
        <w:rPr>
          <w:color w:val="000000"/>
          <w:sz w:val="22"/>
          <w:szCs w:val="22"/>
          <w:lang w:val="el-GR"/>
        </w:rPr>
        <w:t xml:space="preserve">» </w:t>
      </w:r>
      <w:r w:rsidRPr="00D410A7">
        <w:rPr>
          <w:color w:val="000000"/>
          <w:sz w:val="22"/>
          <w:szCs w:val="22"/>
          <w:lang w:val="el-GR"/>
        </w:rPr>
        <w:t xml:space="preserve"> και θα αχθεί σε πίστωση των οφειλών του.</w:t>
      </w:r>
    </w:p>
    <w:p w:rsidR="00DE46EA" w:rsidRPr="00D410A7" w:rsidRDefault="00DE46EA" w:rsidP="0056096A">
      <w:pPr>
        <w:pStyle w:val="a4"/>
        <w:numPr>
          <w:ilvl w:val="0"/>
          <w:numId w:val="12"/>
        </w:numPr>
        <w:rPr>
          <w:color w:val="000000"/>
          <w:sz w:val="22"/>
          <w:szCs w:val="22"/>
          <w:lang w:val="el-GR"/>
        </w:rPr>
      </w:pPr>
      <w:r w:rsidRPr="00D410A7">
        <w:rPr>
          <w:color w:val="000000"/>
          <w:sz w:val="22"/>
          <w:szCs w:val="22"/>
          <w:lang w:val="el-GR"/>
        </w:rPr>
        <w:t>Για το σύνολο των ακίνητων ιδιοκτησίας  του ΤΑΟΛ υφίσταται  εμπράγματες ασφάλειες(υποθήκες) υπέρ της πρώην ΑΤΕ.</w:t>
      </w:r>
    </w:p>
    <w:p w:rsidR="00D324B4" w:rsidRPr="00F92EA8" w:rsidRDefault="00D324B4" w:rsidP="00D324B4">
      <w:pPr>
        <w:pStyle w:val="a8"/>
      </w:pPr>
    </w:p>
    <w:p w:rsidR="00D324B4" w:rsidRPr="00D324B4" w:rsidRDefault="00D324B4" w:rsidP="00D324B4">
      <w:pPr>
        <w:shd w:val="clear" w:color="auto" w:fill="FFFFFF"/>
        <w:spacing w:after="200" w:line="276" w:lineRule="auto"/>
        <w:ind w:left="567" w:right="14" w:hanging="567"/>
        <w:rPr>
          <w:b/>
          <w:sz w:val="22"/>
          <w:szCs w:val="22"/>
          <w:lang w:val="el-GR"/>
        </w:rPr>
      </w:pPr>
      <w:r w:rsidRPr="00670839">
        <w:rPr>
          <w:sz w:val="22"/>
          <w:szCs w:val="22"/>
        </w:rPr>
        <w:t>﻿</w:t>
      </w:r>
      <w:r>
        <w:rPr>
          <w:b/>
          <w:sz w:val="22"/>
          <w:szCs w:val="22"/>
          <w:lang w:val="el-GR"/>
        </w:rPr>
        <w:t>8</w:t>
      </w:r>
      <w:r w:rsidRPr="00D324B4">
        <w:rPr>
          <w:b/>
          <w:sz w:val="22"/>
          <w:szCs w:val="22"/>
          <w:lang w:val="el-GR"/>
        </w:rPr>
        <w:t xml:space="preserve">.1.2 Λοιπές μακροπρόθεσμες υποχρεώσεις </w:t>
      </w:r>
    </w:p>
    <w:p w:rsidR="00D324B4" w:rsidRPr="00D324B4" w:rsidRDefault="00D324B4" w:rsidP="00D324B4">
      <w:pPr>
        <w:shd w:val="clear" w:color="auto" w:fill="FFFFFF"/>
        <w:spacing w:after="200" w:line="276" w:lineRule="auto"/>
        <w:ind w:left="284" w:right="14"/>
        <w:rPr>
          <w:sz w:val="22"/>
          <w:szCs w:val="22"/>
          <w:lang w:val="el-GR"/>
        </w:rPr>
      </w:pPr>
      <w:r w:rsidRPr="00D324B4">
        <w:rPr>
          <w:sz w:val="22"/>
          <w:szCs w:val="22"/>
          <w:lang w:val="el-GR"/>
        </w:rPr>
        <w:t xml:space="preserve">Οι λοιπές μακροπρόθεσμες υποχρεώσεις </w:t>
      </w:r>
      <w:r>
        <w:rPr>
          <w:sz w:val="22"/>
          <w:szCs w:val="22"/>
          <w:lang w:val="el-GR"/>
        </w:rPr>
        <w:t>αφορούν εγγυήσεις  ενοικίων.</w:t>
      </w:r>
    </w:p>
    <w:p w:rsidR="001A3FF3" w:rsidRPr="00BD3B32" w:rsidRDefault="001A3FF3" w:rsidP="0065513D">
      <w:pPr>
        <w:jc w:val="both"/>
        <w:rPr>
          <w:color w:val="000000"/>
          <w:lang w:val="el-GR"/>
        </w:rPr>
      </w:pPr>
    </w:p>
    <w:p w:rsidR="001A3FF3" w:rsidRPr="00BD3B32" w:rsidRDefault="00D324B4" w:rsidP="009D08A2">
      <w:pPr>
        <w:shd w:val="clear" w:color="auto" w:fill="FFFFFF"/>
        <w:spacing w:after="200" w:line="276" w:lineRule="auto"/>
        <w:ind w:left="284" w:right="14" w:hanging="284"/>
        <w:rPr>
          <w:b/>
          <w:bCs/>
          <w:sz w:val="22"/>
          <w:szCs w:val="22"/>
          <w:lang w:val="el-GR"/>
        </w:rPr>
      </w:pPr>
      <w:r>
        <w:rPr>
          <w:b/>
          <w:bCs/>
          <w:sz w:val="22"/>
          <w:szCs w:val="22"/>
          <w:lang w:val="el-GR"/>
        </w:rPr>
        <w:t>8</w:t>
      </w:r>
      <w:r w:rsidR="001A3FF3" w:rsidRPr="00BD3B32">
        <w:rPr>
          <w:b/>
          <w:bCs/>
          <w:sz w:val="22"/>
          <w:szCs w:val="22"/>
          <w:lang w:val="el-GR"/>
        </w:rPr>
        <w:t xml:space="preserve">.1.3 Κρατικές επιχορηγήσεις </w:t>
      </w:r>
    </w:p>
    <w:p w:rsidR="001A3FF3" w:rsidRPr="00BD3B32" w:rsidRDefault="001A3FF3" w:rsidP="009D08A2">
      <w:pPr>
        <w:shd w:val="clear" w:color="auto" w:fill="FFFFFF"/>
        <w:spacing w:after="200" w:line="276" w:lineRule="auto"/>
        <w:ind w:left="284" w:right="14"/>
        <w:rPr>
          <w:sz w:val="22"/>
          <w:szCs w:val="22"/>
          <w:lang w:val="el-GR"/>
        </w:rPr>
      </w:pPr>
      <w:r w:rsidRPr="00BD3B32">
        <w:rPr>
          <w:sz w:val="22"/>
          <w:szCs w:val="22"/>
          <w:lang w:val="el-GR"/>
        </w:rPr>
        <w:t>Η κίνηση του λογαριασμού παρατίθεται στον κατωτέρω πίνακα:</w:t>
      </w:r>
    </w:p>
    <w:tbl>
      <w:tblPr>
        <w:tblW w:w="5377" w:type="dxa"/>
        <w:tblInd w:w="118" w:type="dxa"/>
        <w:tblLook w:val="04A0"/>
      </w:tblPr>
      <w:tblGrid>
        <w:gridCol w:w="2825"/>
        <w:gridCol w:w="1276"/>
        <w:gridCol w:w="1276"/>
      </w:tblGrid>
      <w:tr w:rsidR="0032631C" w:rsidRPr="0032631C" w:rsidTr="0032631C">
        <w:trPr>
          <w:trHeight w:val="288"/>
        </w:trPr>
        <w:tc>
          <w:tcPr>
            <w:tcW w:w="282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2631C" w:rsidRPr="0032631C" w:rsidRDefault="0032631C" w:rsidP="0032631C">
            <w:pPr>
              <w:rPr>
                <w:b/>
                <w:bCs/>
                <w:color w:val="000000"/>
                <w:lang w:val="el-GR" w:eastAsia="el-GR"/>
              </w:rPr>
            </w:pPr>
            <w:r w:rsidRPr="0032631C">
              <w:rPr>
                <w:b/>
                <w:bCs/>
                <w:color w:val="000000"/>
                <w:lang w:val="el-GR" w:eastAsia="el-GR"/>
              </w:rPr>
              <w:t>Πίνακας μεταβολών Επιχορηγήσεων</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32631C" w:rsidRPr="0032631C" w:rsidRDefault="0032631C" w:rsidP="004D2E6B">
            <w:pPr>
              <w:rPr>
                <w:b/>
                <w:bCs/>
                <w:color w:val="000000"/>
                <w:lang w:val="el-GR" w:eastAsia="el-GR"/>
              </w:rPr>
            </w:pPr>
            <w:r w:rsidRPr="0032631C">
              <w:rPr>
                <w:b/>
                <w:bCs/>
                <w:color w:val="000000"/>
                <w:lang w:val="el-GR" w:eastAsia="el-GR"/>
              </w:rPr>
              <w:t>Χρήση 202</w:t>
            </w:r>
            <w:r w:rsidR="004D2E6B">
              <w:rPr>
                <w:b/>
                <w:bCs/>
                <w:color w:val="000000"/>
                <w:lang w:val="el-GR" w:eastAsia="el-GR"/>
              </w:rPr>
              <w:t>2</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32631C" w:rsidRPr="0032631C" w:rsidRDefault="0032631C" w:rsidP="004D2E6B">
            <w:pPr>
              <w:rPr>
                <w:b/>
                <w:bCs/>
                <w:color w:val="000000"/>
                <w:lang w:val="el-GR" w:eastAsia="el-GR"/>
              </w:rPr>
            </w:pPr>
            <w:r w:rsidRPr="0032631C">
              <w:rPr>
                <w:b/>
                <w:bCs/>
                <w:color w:val="000000"/>
                <w:lang w:val="el-GR" w:eastAsia="el-GR"/>
              </w:rPr>
              <w:t>Χρήση 202</w:t>
            </w:r>
            <w:r w:rsidR="004D2E6B">
              <w:rPr>
                <w:b/>
                <w:bCs/>
                <w:color w:val="000000"/>
                <w:lang w:val="el-GR" w:eastAsia="el-GR"/>
              </w:rPr>
              <w:t>1</w:t>
            </w:r>
          </w:p>
        </w:tc>
      </w:tr>
      <w:tr w:rsidR="004D2E6B" w:rsidRPr="0032631C" w:rsidTr="0032631C">
        <w:trPr>
          <w:trHeight w:val="288"/>
        </w:trPr>
        <w:tc>
          <w:tcPr>
            <w:tcW w:w="2825" w:type="dxa"/>
            <w:tcBorders>
              <w:top w:val="nil"/>
              <w:left w:val="single" w:sz="8" w:space="0" w:color="auto"/>
              <w:bottom w:val="single" w:sz="4" w:space="0" w:color="auto"/>
              <w:right w:val="single" w:sz="4" w:space="0" w:color="auto"/>
            </w:tcBorders>
            <w:shd w:val="clear" w:color="auto" w:fill="auto"/>
            <w:vAlign w:val="center"/>
            <w:hideMark/>
          </w:tcPr>
          <w:p w:rsidR="004D2E6B" w:rsidRPr="0032631C" w:rsidRDefault="004D2E6B" w:rsidP="0032631C">
            <w:pPr>
              <w:rPr>
                <w:color w:val="000000"/>
                <w:lang w:val="el-GR" w:eastAsia="el-GR"/>
              </w:rPr>
            </w:pPr>
            <w:r w:rsidRPr="0032631C">
              <w:rPr>
                <w:color w:val="000000"/>
                <w:lang w:val="el-GR" w:eastAsia="el-GR"/>
              </w:rPr>
              <w:t>Υπόλοιπο ενάρξεως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2E6B" w:rsidRPr="0032631C" w:rsidRDefault="00F12372" w:rsidP="0032631C">
            <w:pPr>
              <w:jc w:val="right"/>
              <w:rPr>
                <w:b/>
                <w:bCs/>
                <w:color w:val="000000"/>
                <w:lang w:val="el-GR" w:eastAsia="el-GR"/>
              </w:rPr>
            </w:pPr>
            <w:r>
              <w:rPr>
                <w:b/>
                <w:bCs/>
                <w:color w:val="000000"/>
                <w:lang w:val="el-GR" w:eastAsia="el-GR"/>
              </w:rPr>
              <w:t>89.190,62</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4D2E6B" w:rsidRPr="0032631C" w:rsidRDefault="004D2E6B" w:rsidP="000E089B">
            <w:pPr>
              <w:jc w:val="right"/>
              <w:rPr>
                <w:b/>
                <w:bCs/>
                <w:color w:val="000000"/>
                <w:lang w:val="el-GR" w:eastAsia="el-GR"/>
              </w:rPr>
            </w:pPr>
            <w:r w:rsidRPr="0032631C">
              <w:rPr>
                <w:b/>
                <w:bCs/>
                <w:color w:val="000000"/>
                <w:lang w:val="el-GR" w:eastAsia="el-GR"/>
              </w:rPr>
              <w:t>92.900,25</w:t>
            </w:r>
          </w:p>
        </w:tc>
      </w:tr>
      <w:tr w:rsidR="004D2E6B" w:rsidRPr="0032631C" w:rsidTr="0032631C">
        <w:trPr>
          <w:trHeight w:val="288"/>
        </w:trPr>
        <w:tc>
          <w:tcPr>
            <w:tcW w:w="2825" w:type="dxa"/>
            <w:tcBorders>
              <w:top w:val="nil"/>
              <w:left w:val="single" w:sz="8" w:space="0" w:color="auto"/>
              <w:bottom w:val="single" w:sz="4" w:space="0" w:color="auto"/>
              <w:right w:val="single" w:sz="4" w:space="0" w:color="auto"/>
            </w:tcBorders>
            <w:shd w:val="clear" w:color="auto" w:fill="auto"/>
            <w:vAlign w:val="center"/>
            <w:hideMark/>
          </w:tcPr>
          <w:p w:rsidR="004D2E6B" w:rsidRPr="0032631C" w:rsidRDefault="004D2E6B" w:rsidP="0032631C">
            <w:pPr>
              <w:rPr>
                <w:color w:val="000000"/>
                <w:lang w:val="el-GR" w:eastAsia="el-GR"/>
              </w:rPr>
            </w:pPr>
            <w:r w:rsidRPr="0032631C">
              <w:rPr>
                <w:color w:val="000000"/>
                <w:lang w:val="el-GR" w:eastAsia="el-GR"/>
              </w:rPr>
              <w:t>Ληφθείσες επιχορηγήσεις εντός της περιόδου</w:t>
            </w:r>
          </w:p>
        </w:tc>
        <w:tc>
          <w:tcPr>
            <w:tcW w:w="1276" w:type="dxa"/>
            <w:tcBorders>
              <w:top w:val="nil"/>
              <w:left w:val="nil"/>
              <w:bottom w:val="single" w:sz="4" w:space="0" w:color="auto"/>
              <w:right w:val="single" w:sz="4" w:space="0" w:color="auto"/>
            </w:tcBorders>
            <w:shd w:val="clear" w:color="auto" w:fill="auto"/>
            <w:vAlign w:val="center"/>
            <w:hideMark/>
          </w:tcPr>
          <w:p w:rsidR="004D2E6B" w:rsidRPr="0032631C" w:rsidRDefault="00F12372" w:rsidP="0032631C">
            <w:pPr>
              <w:jc w:val="right"/>
              <w:rPr>
                <w:color w:val="000000"/>
                <w:lang w:val="el-GR" w:eastAsia="el-GR"/>
              </w:rPr>
            </w:pPr>
            <w:r>
              <w:rPr>
                <w:color w:val="000000"/>
                <w:lang w:val="el-GR" w:eastAsia="el-GR"/>
              </w:rPr>
              <w:t>0</w:t>
            </w:r>
          </w:p>
        </w:tc>
        <w:tc>
          <w:tcPr>
            <w:tcW w:w="1276" w:type="dxa"/>
            <w:tcBorders>
              <w:top w:val="nil"/>
              <w:left w:val="nil"/>
              <w:bottom w:val="single" w:sz="4" w:space="0" w:color="auto"/>
              <w:right w:val="single" w:sz="8" w:space="0" w:color="auto"/>
            </w:tcBorders>
            <w:shd w:val="clear" w:color="auto" w:fill="auto"/>
            <w:vAlign w:val="center"/>
            <w:hideMark/>
          </w:tcPr>
          <w:p w:rsidR="004D2E6B" w:rsidRPr="0032631C" w:rsidRDefault="004D2E6B" w:rsidP="000E089B">
            <w:pPr>
              <w:jc w:val="right"/>
              <w:rPr>
                <w:color w:val="000000"/>
                <w:lang w:val="el-GR" w:eastAsia="el-GR"/>
              </w:rPr>
            </w:pPr>
            <w:r w:rsidRPr="0032631C">
              <w:rPr>
                <w:color w:val="000000"/>
                <w:lang w:val="el-GR" w:eastAsia="el-GR"/>
              </w:rPr>
              <w:t>0,00</w:t>
            </w:r>
          </w:p>
        </w:tc>
      </w:tr>
      <w:tr w:rsidR="004D2E6B" w:rsidRPr="0032631C" w:rsidTr="0032631C">
        <w:trPr>
          <w:trHeight w:val="288"/>
        </w:trPr>
        <w:tc>
          <w:tcPr>
            <w:tcW w:w="2825" w:type="dxa"/>
            <w:tcBorders>
              <w:top w:val="nil"/>
              <w:left w:val="single" w:sz="8" w:space="0" w:color="auto"/>
              <w:bottom w:val="single" w:sz="4" w:space="0" w:color="auto"/>
              <w:right w:val="single" w:sz="4" w:space="0" w:color="auto"/>
            </w:tcBorders>
            <w:shd w:val="clear" w:color="auto" w:fill="auto"/>
            <w:vAlign w:val="center"/>
            <w:hideMark/>
          </w:tcPr>
          <w:p w:rsidR="004D2E6B" w:rsidRPr="0032631C" w:rsidRDefault="004D2E6B" w:rsidP="0032631C">
            <w:pPr>
              <w:rPr>
                <w:color w:val="000000"/>
                <w:lang w:val="el-GR" w:eastAsia="el-GR"/>
              </w:rPr>
            </w:pPr>
            <w:r w:rsidRPr="0032631C">
              <w:rPr>
                <w:color w:val="000000"/>
                <w:lang w:val="el-GR" w:eastAsia="el-GR"/>
              </w:rPr>
              <w:t>Αποσβέσεις</w:t>
            </w:r>
          </w:p>
        </w:tc>
        <w:tc>
          <w:tcPr>
            <w:tcW w:w="1276" w:type="dxa"/>
            <w:tcBorders>
              <w:top w:val="nil"/>
              <w:left w:val="nil"/>
              <w:bottom w:val="single" w:sz="4" w:space="0" w:color="auto"/>
              <w:right w:val="single" w:sz="4" w:space="0" w:color="auto"/>
            </w:tcBorders>
            <w:shd w:val="clear" w:color="auto" w:fill="auto"/>
            <w:vAlign w:val="center"/>
            <w:hideMark/>
          </w:tcPr>
          <w:p w:rsidR="004D2E6B" w:rsidRPr="0032631C" w:rsidRDefault="00506C78" w:rsidP="00506C78">
            <w:pPr>
              <w:jc w:val="right"/>
              <w:rPr>
                <w:color w:val="000000"/>
                <w:lang w:val="el-GR" w:eastAsia="el-GR"/>
              </w:rPr>
            </w:pPr>
            <w:r w:rsidRPr="0032631C">
              <w:rPr>
                <w:color w:val="000000"/>
                <w:lang w:val="el-GR" w:eastAsia="el-GR"/>
              </w:rPr>
              <w:t>3.</w:t>
            </w:r>
            <w:r>
              <w:rPr>
                <w:color w:val="000000"/>
                <w:lang w:val="el-GR" w:eastAsia="el-GR"/>
              </w:rPr>
              <w:t>507,81</w:t>
            </w:r>
          </w:p>
        </w:tc>
        <w:tc>
          <w:tcPr>
            <w:tcW w:w="1276" w:type="dxa"/>
            <w:tcBorders>
              <w:top w:val="nil"/>
              <w:left w:val="nil"/>
              <w:bottom w:val="single" w:sz="4" w:space="0" w:color="auto"/>
              <w:right w:val="single" w:sz="8" w:space="0" w:color="auto"/>
            </w:tcBorders>
            <w:shd w:val="clear" w:color="auto" w:fill="auto"/>
            <w:vAlign w:val="center"/>
            <w:hideMark/>
          </w:tcPr>
          <w:p w:rsidR="004D2E6B" w:rsidRPr="0032631C" w:rsidRDefault="004D2E6B" w:rsidP="000E089B">
            <w:pPr>
              <w:jc w:val="right"/>
              <w:rPr>
                <w:color w:val="000000"/>
                <w:lang w:val="el-GR" w:eastAsia="el-GR"/>
              </w:rPr>
            </w:pPr>
            <w:r w:rsidRPr="0032631C">
              <w:rPr>
                <w:color w:val="000000"/>
                <w:lang w:val="el-GR" w:eastAsia="el-GR"/>
              </w:rPr>
              <w:t>3.709,63</w:t>
            </w:r>
          </w:p>
        </w:tc>
      </w:tr>
      <w:tr w:rsidR="004D2E6B" w:rsidRPr="0032631C" w:rsidTr="0032631C">
        <w:trPr>
          <w:trHeight w:val="300"/>
        </w:trPr>
        <w:tc>
          <w:tcPr>
            <w:tcW w:w="2825" w:type="dxa"/>
            <w:tcBorders>
              <w:top w:val="nil"/>
              <w:left w:val="single" w:sz="8" w:space="0" w:color="auto"/>
              <w:bottom w:val="single" w:sz="8" w:space="0" w:color="auto"/>
              <w:right w:val="single" w:sz="4" w:space="0" w:color="auto"/>
            </w:tcBorders>
            <w:shd w:val="clear" w:color="auto" w:fill="auto"/>
            <w:vAlign w:val="center"/>
            <w:hideMark/>
          </w:tcPr>
          <w:p w:rsidR="004D2E6B" w:rsidRPr="0032631C" w:rsidRDefault="004D2E6B" w:rsidP="0032631C">
            <w:pPr>
              <w:rPr>
                <w:color w:val="000000"/>
                <w:lang w:val="el-GR" w:eastAsia="el-GR"/>
              </w:rPr>
            </w:pPr>
            <w:r w:rsidRPr="0032631C">
              <w:rPr>
                <w:color w:val="000000"/>
                <w:lang w:val="el-GR" w:eastAsia="el-GR"/>
              </w:rPr>
              <w:t>Υπόλοιπο λήξεως</w:t>
            </w:r>
          </w:p>
        </w:tc>
        <w:tc>
          <w:tcPr>
            <w:tcW w:w="1276" w:type="dxa"/>
            <w:tcBorders>
              <w:top w:val="nil"/>
              <w:left w:val="nil"/>
              <w:bottom w:val="single" w:sz="8" w:space="0" w:color="auto"/>
              <w:right w:val="single" w:sz="4" w:space="0" w:color="auto"/>
            </w:tcBorders>
            <w:shd w:val="clear" w:color="auto" w:fill="auto"/>
            <w:noWrap/>
            <w:vAlign w:val="center"/>
            <w:hideMark/>
          </w:tcPr>
          <w:p w:rsidR="004D2E6B" w:rsidRPr="0032631C" w:rsidRDefault="00F12372" w:rsidP="0032631C">
            <w:pPr>
              <w:jc w:val="right"/>
              <w:rPr>
                <w:b/>
                <w:bCs/>
                <w:color w:val="000000"/>
                <w:lang w:val="el-GR" w:eastAsia="el-GR"/>
              </w:rPr>
            </w:pPr>
            <w:r>
              <w:rPr>
                <w:b/>
                <w:bCs/>
                <w:color w:val="000000"/>
                <w:lang w:val="el-GR" w:eastAsia="el-GR"/>
              </w:rPr>
              <w:t>85.682,81</w:t>
            </w:r>
          </w:p>
        </w:tc>
        <w:tc>
          <w:tcPr>
            <w:tcW w:w="1276" w:type="dxa"/>
            <w:tcBorders>
              <w:top w:val="nil"/>
              <w:left w:val="nil"/>
              <w:bottom w:val="single" w:sz="8" w:space="0" w:color="auto"/>
              <w:right w:val="single" w:sz="8" w:space="0" w:color="auto"/>
            </w:tcBorders>
            <w:shd w:val="clear" w:color="auto" w:fill="auto"/>
            <w:noWrap/>
            <w:vAlign w:val="center"/>
            <w:hideMark/>
          </w:tcPr>
          <w:p w:rsidR="004D2E6B" w:rsidRPr="0032631C" w:rsidRDefault="004D2E6B" w:rsidP="000E089B">
            <w:pPr>
              <w:jc w:val="right"/>
              <w:rPr>
                <w:b/>
                <w:bCs/>
                <w:color w:val="000000"/>
                <w:lang w:val="el-GR" w:eastAsia="el-GR"/>
              </w:rPr>
            </w:pPr>
            <w:r w:rsidRPr="0032631C">
              <w:rPr>
                <w:b/>
                <w:bCs/>
                <w:color w:val="000000"/>
                <w:lang w:val="el-GR" w:eastAsia="el-GR"/>
              </w:rPr>
              <w:t>89.190,62</w:t>
            </w:r>
          </w:p>
        </w:tc>
      </w:tr>
    </w:tbl>
    <w:p w:rsidR="001A3FF3" w:rsidRPr="00BD3B32" w:rsidRDefault="00D324B4" w:rsidP="009D08A2">
      <w:pPr>
        <w:shd w:val="clear" w:color="auto" w:fill="FFFFFF"/>
        <w:spacing w:after="200" w:line="276" w:lineRule="auto"/>
        <w:ind w:left="284" w:right="14" w:hanging="284"/>
        <w:rPr>
          <w:b/>
          <w:bCs/>
          <w:sz w:val="22"/>
          <w:szCs w:val="22"/>
          <w:lang w:val="el-GR"/>
        </w:rPr>
      </w:pPr>
      <w:r>
        <w:rPr>
          <w:b/>
          <w:bCs/>
          <w:sz w:val="22"/>
          <w:szCs w:val="22"/>
          <w:lang w:val="el-GR"/>
        </w:rPr>
        <w:t>8.</w:t>
      </w:r>
      <w:r w:rsidR="001A3FF3" w:rsidRPr="00BD3B32">
        <w:rPr>
          <w:b/>
          <w:bCs/>
          <w:sz w:val="22"/>
          <w:szCs w:val="22"/>
          <w:lang w:val="el-GR"/>
        </w:rPr>
        <w:t>2 Βραχυπρόθεσμες Υποχρεώσεις</w:t>
      </w:r>
    </w:p>
    <w:p w:rsidR="001A3FF3" w:rsidRPr="00BD3B32" w:rsidRDefault="00D324B4" w:rsidP="009D08A2">
      <w:pPr>
        <w:shd w:val="clear" w:color="auto" w:fill="FFFFFF"/>
        <w:spacing w:after="200" w:line="276" w:lineRule="auto"/>
        <w:ind w:left="284" w:right="14" w:hanging="284"/>
        <w:rPr>
          <w:b/>
          <w:bCs/>
          <w:sz w:val="22"/>
          <w:szCs w:val="22"/>
          <w:lang w:val="el-GR"/>
        </w:rPr>
      </w:pPr>
      <w:r>
        <w:rPr>
          <w:b/>
          <w:bCs/>
          <w:sz w:val="22"/>
          <w:szCs w:val="22"/>
          <w:lang w:val="el-GR"/>
        </w:rPr>
        <w:lastRenderedPageBreak/>
        <w:t>8.</w:t>
      </w:r>
      <w:r w:rsidR="001A3FF3" w:rsidRPr="00BD3B32">
        <w:rPr>
          <w:b/>
          <w:bCs/>
          <w:sz w:val="22"/>
          <w:szCs w:val="22"/>
          <w:lang w:val="el-GR"/>
        </w:rPr>
        <w:t>2.1 Εμπορικές υποχρεώσεις</w:t>
      </w:r>
    </w:p>
    <w:p w:rsidR="001A3FF3" w:rsidRPr="00BD3B32" w:rsidRDefault="001A3FF3" w:rsidP="009D08A2">
      <w:pPr>
        <w:shd w:val="clear" w:color="auto" w:fill="FFFFFF"/>
        <w:spacing w:after="200" w:line="276" w:lineRule="auto"/>
        <w:ind w:left="284" w:right="14"/>
        <w:rPr>
          <w:sz w:val="22"/>
          <w:szCs w:val="22"/>
          <w:lang w:val="el-GR"/>
        </w:rPr>
      </w:pPr>
      <w:r w:rsidRPr="00BD3B32">
        <w:rPr>
          <w:sz w:val="22"/>
          <w:szCs w:val="22"/>
          <w:lang w:val="el-GR"/>
        </w:rPr>
        <w:t>Οι εμπορικές υποχρεώσεις αναλύονται στον κατωτέρω πίνακα:</w:t>
      </w:r>
    </w:p>
    <w:tbl>
      <w:tblPr>
        <w:tblW w:w="4555" w:type="dxa"/>
        <w:tblInd w:w="118" w:type="dxa"/>
        <w:tblLook w:val="04A0"/>
      </w:tblPr>
      <w:tblGrid>
        <w:gridCol w:w="2117"/>
        <w:gridCol w:w="1219"/>
        <w:gridCol w:w="1219"/>
      </w:tblGrid>
      <w:tr w:rsidR="002B2677" w:rsidRPr="002B2677" w:rsidTr="002B2677">
        <w:trPr>
          <w:trHeight w:val="288"/>
        </w:trPr>
        <w:tc>
          <w:tcPr>
            <w:tcW w:w="211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B2677" w:rsidRPr="002B2677" w:rsidRDefault="002B2677" w:rsidP="002B2677">
            <w:pPr>
              <w:rPr>
                <w:b/>
                <w:bCs/>
                <w:color w:val="000000"/>
                <w:sz w:val="22"/>
                <w:szCs w:val="22"/>
                <w:lang w:val="el-GR" w:eastAsia="el-GR"/>
              </w:rPr>
            </w:pPr>
            <w:r w:rsidRPr="002B2677">
              <w:rPr>
                <w:b/>
                <w:bCs/>
                <w:color w:val="000000"/>
                <w:sz w:val="22"/>
                <w:szCs w:val="22"/>
                <w:lang w:val="el-GR" w:eastAsia="el-GR"/>
              </w:rPr>
              <w:t>Εμπορικές υποχρεώσεις</w:t>
            </w:r>
          </w:p>
        </w:tc>
        <w:tc>
          <w:tcPr>
            <w:tcW w:w="121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B2677" w:rsidRPr="002B2677" w:rsidRDefault="002B2677" w:rsidP="00D410A7">
            <w:pPr>
              <w:jc w:val="center"/>
              <w:rPr>
                <w:b/>
                <w:bCs/>
                <w:color w:val="000000"/>
                <w:sz w:val="22"/>
                <w:szCs w:val="22"/>
                <w:lang w:val="el-GR" w:eastAsia="el-GR"/>
              </w:rPr>
            </w:pPr>
            <w:r w:rsidRPr="002B2677">
              <w:rPr>
                <w:b/>
                <w:bCs/>
                <w:color w:val="000000"/>
                <w:sz w:val="22"/>
                <w:szCs w:val="22"/>
                <w:lang w:val="el-GR" w:eastAsia="el-GR"/>
              </w:rPr>
              <w:t>31/12/202</w:t>
            </w:r>
            <w:r w:rsidR="00D410A7">
              <w:rPr>
                <w:b/>
                <w:bCs/>
                <w:color w:val="000000"/>
                <w:sz w:val="22"/>
                <w:szCs w:val="22"/>
                <w:lang w:val="el-GR" w:eastAsia="el-GR"/>
              </w:rPr>
              <w:t>2</w:t>
            </w:r>
          </w:p>
        </w:tc>
        <w:tc>
          <w:tcPr>
            <w:tcW w:w="1219" w:type="dxa"/>
            <w:tcBorders>
              <w:top w:val="single" w:sz="8" w:space="0" w:color="auto"/>
              <w:left w:val="nil"/>
              <w:bottom w:val="single" w:sz="4" w:space="0" w:color="auto"/>
              <w:right w:val="single" w:sz="8" w:space="0" w:color="auto"/>
            </w:tcBorders>
            <w:shd w:val="clear" w:color="auto" w:fill="auto"/>
            <w:vAlign w:val="center"/>
            <w:hideMark/>
          </w:tcPr>
          <w:p w:rsidR="002B2677" w:rsidRPr="002B2677" w:rsidRDefault="002B2677" w:rsidP="00D410A7">
            <w:pPr>
              <w:jc w:val="center"/>
              <w:rPr>
                <w:b/>
                <w:bCs/>
                <w:color w:val="000000"/>
                <w:sz w:val="22"/>
                <w:szCs w:val="22"/>
                <w:lang w:val="el-GR" w:eastAsia="el-GR"/>
              </w:rPr>
            </w:pPr>
            <w:r w:rsidRPr="002B2677">
              <w:rPr>
                <w:b/>
                <w:bCs/>
                <w:color w:val="000000"/>
                <w:sz w:val="22"/>
                <w:szCs w:val="22"/>
                <w:lang w:val="el-GR" w:eastAsia="el-GR"/>
              </w:rPr>
              <w:t>31/12/202</w:t>
            </w:r>
            <w:r w:rsidR="00D410A7">
              <w:rPr>
                <w:b/>
                <w:bCs/>
                <w:color w:val="000000"/>
                <w:sz w:val="22"/>
                <w:szCs w:val="22"/>
                <w:lang w:val="el-GR" w:eastAsia="el-GR"/>
              </w:rPr>
              <w:t>1</w:t>
            </w:r>
          </w:p>
        </w:tc>
      </w:tr>
      <w:tr w:rsidR="002B2677" w:rsidRPr="002B2677" w:rsidTr="002B2677">
        <w:trPr>
          <w:trHeight w:val="288"/>
        </w:trPr>
        <w:tc>
          <w:tcPr>
            <w:tcW w:w="2117" w:type="dxa"/>
            <w:tcBorders>
              <w:top w:val="nil"/>
              <w:left w:val="single" w:sz="8" w:space="0" w:color="auto"/>
              <w:bottom w:val="single" w:sz="4" w:space="0" w:color="auto"/>
              <w:right w:val="single" w:sz="4" w:space="0" w:color="auto"/>
            </w:tcBorders>
            <w:shd w:val="clear" w:color="auto" w:fill="auto"/>
            <w:vAlign w:val="center"/>
            <w:hideMark/>
          </w:tcPr>
          <w:p w:rsidR="002B2677" w:rsidRPr="002B2677" w:rsidRDefault="002B2677" w:rsidP="002B2677">
            <w:pPr>
              <w:rPr>
                <w:color w:val="000000"/>
                <w:sz w:val="22"/>
                <w:szCs w:val="22"/>
                <w:lang w:val="el-GR" w:eastAsia="el-GR"/>
              </w:rPr>
            </w:pPr>
            <w:r w:rsidRPr="002B2677">
              <w:rPr>
                <w:color w:val="000000"/>
                <w:sz w:val="22"/>
                <w:szCs w:val="22"/>
                <w:lang w:val="el-GR" w:eastAsia="el-GR"/>
              </w:rPr>
              <w:t>Υπόλοιπα Προμηθευτών</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2B2677" w:rsidRPr="002B2677" w:rsidRDefault="002B2677" w:rsidP="00D410A7">
            <w:pPr>
              <w:jc w:val="right"/>
              <w:rPr>
                <w:color w:val="000000"/>
                <w:sz w:val="22"/>
                <w:szCs w:val="22"/>
                <w:lang w:val="el-GR" w:eastAsia="el-GR"/>
              </w:rPr>
            </w:pPr>
            <w:r w:rsidRPr="002B2677">
              <w:rPr>
                <w:color w:val="000000"/>
                <w:sz w:val="22"/>
                <w:szCs w:val="22"/>
                <w:lang w:val="el-GR" w:eastAsia="el-GR"/>
              </w:rPr>
              <w:t>1</w:t>
            </w:r>
            <w:r w:rsidR="00D410A7">
              <w:rPr>
                <w:color w:val="000000"/>
                <w:sz w:val="22"/>
                <w:szCs w:val="22"/>
                <w:lang w:val="el-GR" w:eastAsia="el-GR"/>
              </w:rPr>
              <w:t>38</w:t>
            </w:r>
            <w:r w:rsidRPr="002B2677">
              <w:rPr>
                <w:color w:val="000000"/>
                <w:sz w:val="22"/>
                <w:szCs w:val="22"/>
                <w:lang w:val="el-GR" w:eastAsia="el-GR"/>
              </w:rPr>
              <w:t>.</w:t>
            </w:r>
            <w:r w:rsidR="00D410A7">
              <w:rPr>
                <w:color w:val="000000"/>
                <w:sz w:val="22"/>
                <w:szCs w:val="22"/>
                <w:lang w:val="el-GR" w:eastAsia="el-GR"/>
              </w:rPr>
              <w:t>732</w:t>
            </w:r>
            <w:r w:rsidRPr="002B2677">
              <w:rPr>
                <w:color w:val="000000"/>
                <w:sz w:val="22"/>
                <w:szCs w:val="22"/>
                <w:lang w:val="el-GR" w:eastAsia="el-GR"/>
              </w:rPr>
              <w:t>,</w:t>
            </w:r>
            <w:r w:rsidR="00D410A7">
              <w:rPr>
                <w:color w:val="000000"/>
                <w:sz w:val="22"/>
                <w:szCs w:val="22"/>
                <w:lang w:val="el-GR" w:eastAsia="el-GR"/>
              </w:rPr>
              <w:t>64</w:t>
            </w:r>
          </w:p>
        </w:tc>
        <w:tc>
          <w:tcPr>
            <w:tcW w:w="1219" w:type="dxa"/>
            <w:tcBorders>
              <w:top w:val="single" w:sz="4" w:space="0" w:color="auto"/>
              <w:left w:val="nil"/>
              <w:bottom w:val="single" w:sz="4" w:space="0" w:color="auto"/>
              <w:right w:val="single" w:sz="8" w:space="0" w:color="auto"/>
            </w:tcBorders>
            <w:shd w:val="clear" w:color="auto" w:fill="auto"/>
            <w:vAlign w:val="center"/>
            <w:hideMark/>
          </w:tcPr>
          <w:p w:rsidR="002B2677" w:rsidRPr="002B2677" w:rsidRDefault="002B2677" w:rsidP="00EE7F86">
            <w:pPr>
              <w:jc w:val="right"/>
              <w:rPr>
                <w:color w:val="000000"/>
                <w:sz w:val="22"/>
                <w:szCs w:val="22"/>
                <w:lang w:val="el-GR" w:eastAsia="el-GR"/>
              </w:rPr>
            </w:pPr>
            <w:r w:rsidRPr="002B2677">
              <w:rPr>
                <w:color w:val="000000"/>
                <w:sz w:val="22"/>
                <w:szCs w:val="22"/>
                <w:lang w:val="el-GR" w:eastAsia="el-GR"/>
              </w:rPr>
              <w:t>1</w:t>
            </w:r>
            <w:r w:rsidR="00EE7F86">
              <w:rPr>
                <w:color w:val="000000"/>
                <w:sz w:val="22"/>
                <w:szCs w:val="22"/>
                <w:lang w:val="el-GR" w:eastAsia="el-GR"/>
              </w:rPr>
              <w:t>04</w:t>
            </w:r>
            <w:r w:rsidRPr="002B2677">
              <w:rPr>
                <w:color w:val="000000"/>
                <w:sz w:val="22"/>
                <w:szCs w:val="22"/>
                <w:lang w:val="el-GR" w:eastAsia="el-GR"/>
              </w:rPr>
              <w:t>.</w:t>
            </w:r>
            <w:r w:rsidR="00EE7F86">
              <w:rPr>
                <w:color w:val="000000"/>
                <w:sz w:val="22"/>
                <w:szCs w:val="22"/>
                <w:lang w:val="el-GR" w:eastAsia="el-GR"/>
              </w:rPr>
              <w:t>401</w:t>
            </w:r>
            <w:r w:rsidRPr="002B2677">
              <w:rPr>
                <w:color w:val="000000"/>
                <w:sz w:val="22"/>
                <w:szCs w:val="22"/>
                <w:lang w:val="el-GR" w:eastAsia="el-GR"/>
              </w:rPr>
              <w:t>,</w:t>
            </w:r>
            <w:r w:rsidR="00EE7F86">
              <w:rPr>
                <w:color w:val="000000"/>
                <w:sz w:val="22"/>
                <w:szCs w:val="22"/>
                <w:lang w:val="el-GR" w:eastAsia="el-GR"/>
              </w:rPr>
              <w:t>91</w:t>
            </w:r>
          </w:p>
        </w:tc>
      </w:tr>
      <w:tr w:rsidR="002B2677" w:rsidRPr="002B2677" w:rsidTr="002B2677">
        <w:trPr>
          <w:trHeight w:val="288"/>
        </w:trPr>
        <w:tc>
          <w:tcPr>
            <w:tcW w:w="2117" w:type="dxa"/>
            <w:tcBorders>
              <w:top w:val="nil"/>
              <w:left w:val="single" w:sz="8" w:space="0" w:color="auto"/>
              <w:bottom w:val="single" w:sz="4" w:space="0" w:color="auto"/>
              <w:right w:val="single" w:sz="4" w:space="0" w:color="auto"/>
            </w:tcBorders>
            <w:shd w:val="clear" w:color="auto" w:fill="auto"/>
            <w:vAlign w:val="center"/>
            <w:hideMark/>
          </w:tcPr>
          <w:p w:rsidR="002B2677" w:rsidRPr="002B2677" w:rsidRDefault="002B2677" w:rsidP="002B2677">
            <w:pPr>
              <w:rPr>
                <w:color w:val="000000"/>
                <w:sz w:val="22"/>
                <w:szCs w:val="22"/>
                <w:lang w:val="el-GR" w:eastAsia="el-GR"/>
              </w:rPr>
            </w:pPr>
            <w:r w:rsidRPr="002B2677">
              <w:rPr>
                <w:color w:val="000000"/>
                <w:sz w:val="22"/>
                <w:szCs w:val="22"/>
                <w:lang w:val="el-GR" w:eastAsia="el-GR"/>
              </w:rPr>
              <w:t>Επιταγές πληρωτέες</w:t>
            </w:r>
          </w:p>
        </w:tc>
        <w:tc>
          <w:tcPr>
            <w:tcW w:w="1219" w:type="dxa"/>
            <w:tcBorders>
              <w:top w:val="nil"/>
              <w:left w:val="nil"/>
              <w:bottom w:val="single" w:sz="4" w:space="0" w:color="auto"/>
              <w:right w:val="single" w:sz="4" w:space="0" w:color="auto"/>
            </w:tcBorders>
            <w:shd w:val="clear" w:color="auto" w:fill="auto"/>
            <w:vAlign w:val="center"/>
            <w:hideMark/>
          </w:tcPr>
          <w:p w:rsidR="002B2677" w:rsidRPr="002B2677" w:rsidRDefault="002B2677" w:rsidP="00D410A7">
            <w:pPr>
              <w:jc w:val="right"/>
              <w:rPr>
                <w:color w:val="000000"/>
                <w:sz w:val="22"/>
                <w:szCs w:val="22"/>
                <w:lang w:val="el-GR" w:eastAsia="el-GR"/>
              </w:rPr>
            </w:pPr>
            <w:r w:rsidRPr="002B2677">
              <w:rPr>
                <w:color w:val="000000"/>
                <w:sz w:val="22"/>
                <w:szCs w:val="22"/>
                <w:lang w:val="el-GR" w:eastAsia="el-GR"/>
              </w:rPr>
              <w:t>6</w:t>
            </w:r>
            <w:r w:rsidR="00D410A7">
              <w:rPr>
                <w:color w:val="000000"/>
                <w:sz w:val="22"/>
                <w:szCs w:val="22"/>
                <w:lang w:val="el-GR" w:eastAsia="el-GR"/>
              </w:rPr>
              <w:t>1</w:t>
            </w:r>
            <w:r w:rsidRPr="002B2677">
              <w:rPr>
                <w:color w:val="000000"/>
                <w:sz w:val="22"/>
                <w:szCs w:val="22"/>
                <w:lang w:val="el-GR" w:eastAsia="el-GR"/>
              </w:rPr>
              <w:t>.745,</w:t>
            </w:r>
            <w:r w:rsidR="00D410A7">
              <w:rPr>
                <w:color w:val="000000"/>
                <w:sz w:val="22"/>
                <w:szCs w:val="22"/>
                <w:lang w:val="el-GR" w:eastAsia="el-GR"/>
              </w:rPr>
              <w:t>65</w:t>
            </w:r>
          </w:p>
        </w:tc>
        <w:tc>
          <w:tcPr>
            <w:tcW w:w="1219" w:type="dxa"/>
            <w:tcBorders>
              <w:top w:val="nil"/>
              <w:left w:val="nil"/>
              <w:bottom w:val="single" w:sz="4" w:space="0" w:color="auto"/>
              <w:right w:val="single" w:sz="8" w:space="0" w:color="auto"/>
            </w:tcBorders>
            <w:shd w:val="clear" w:color="auto" w:fill="auto"/>
            <w:vAlign w:val="center"/>
            <w:hideMark/>
          </w:tcPr>
          <w:p w:rsidR="002B2677" w:rsidRPr="002B2677" w:rsidRDefault="00EE7F86" w:rsidP="002B2677">
            <w:pPr>
              <w:jc w:val="right"/>
              <w:rPr>
                <w:color w:val="000000"/>
                <w:sz w:val="22"/>
                <w:szCs w:val="22"/>
                <w:lang w:val="el-GR" w:eastAsia="el-GR"/>
              </w:rPr>
            </w:pPr>
            <w:r>
              <w:rPr>
                <w:color w:val="000000"/>
                <w:sz w:val="22"/>
                <w:szCs w:val="22"/>
                <w:lang w:val="el-GR" w:eastAsia="el-GR"/>
              </w:rPr>
              <w:t>63.745,70</w:t>
            </w:r>
          </w:p>
        </w:tc>
      </w:tr>
      <w:tr w:rsidR="002B2677" w:rsidRPr="002B2677" w:rsidTr="002B2677">
        <w:trPr>
          <w:trHeight w:val="300"/>
        </w:trPr>
        <w:tc>
          <w:tcPr>
            <w:tcW w:w="2117" w:type="dxa"/>
            <w:tcBorders>
              <w:top w:val="nil"/>
              <w:left w:val="single" w:sz="8" w:space="0" w:color="auto"/>
              <w:bottom w:val="single" w:sz="8" w:space="0" w:color="auto"/>
              <w:right w:val="single" w:sz="4" w:space="0" w:color="auto"/>
            </w:tcBorders>
            <w:shd w:val="clear" w:color="auto" w:fill="auto"/>
            <w:vAlign w:val="center"/>
            <w:hideMark/>
          </w:tcPr>
          <w:p w:rsidR="002B2677" w:rsidRPr="002B2677" w:rsidRDefault="002B2677" w:rsidP="002B2677">
            <w:pPr>
              <w:rPr>
                <w:b/>
                <w:bCs/>
                <w:color w:val="000000"/>
                <w:sz w:val="22"/>
                <w:szCs w:val="22"/>
                <w:lang w:val="el-GR" w:eastAsia="el-GR"/>
              </w:rPr>
            </w:pPr>
            <w:r w:rsidRPr="002B2677">
              <w:rPr>
                <w:b/>
                <w:bCs/>
                <w:color w:val="000000"/>
                <w:sz w:val="22"/>
                <w:szCs w:val="22"/>
                <w:lang w:val="el-GR" w:eastAsia="el-GR"/>
              </w:rPr>
              <w:t>Σύνολο</w:t>
            </w:r>
          </w:p>
        </w:tc>
        <w:tc>
          <w:tcPr>
            <w:tcW w:w="1219" w:type="dxa"/>
            <w:tcBorders>
              <w:top w:val="nil"/>
              <w:left w:val="nil"/>
              <w:bottom w:val="single" w:sz="8" w:space="0" w:color="auto"/>
              <w:right w:val="single" w:sz="4" w:space="0" w:color="auto"/>
            </w:tcBorders>
            <w:shd w:val="clear" w:color="auto" w:fill="auto"/>
            <w:vAlign w:val="center"/>
            <w:hideMark/>
          </w:tcPr>
          <w:p w:rsidR="002B2677" w:rsidRPr="002B2677" w:rsidRDefault="00D410A7" w:rsidP="00314A11">
            <w:pPr>
              <w:jc w:val="right"/>
              <w:rPr>
                <w:b/>
                <w:bCs/>
                <w:color w:val="000000"/>
                <w:sz w:val="22"/>
                <w:szCs w:val="22"/>
                <w:lang w:val="el-GR" w:eastAsia="el-GR"/>
              </w:rPr>
            </w:pPr>
            <w:r>
              <w:rPr>
                <w:b/>
                <w:bCs/>
                <w:color w:val="000000"/>
                <w:sz w:val="22"/>
                <w:szCs w:val="22"/>
                <w:lang w:val="el-GR" w:eastAsia="el-GR"/>
              </w:rPr>
              <w:t>200</w:t>
            </w:r>
            <w:r w:rsidR="002B2677" w:rsidRPr="002B2677">
              <w:rPr>
                <w:b/>
                <w:bCs/>
                <w:color w:val="000000"/>
                <w:sz w:val="22"/>
                <w:szCs w:val="22"/>
                <w:lang w:val="el-GR" w:eastAsia="el-GR"/>
              </w:rPr>
              <w:t>.</w:t>
            </w:r>
            <w:r>
              <w:rPr>
                <w:b/>
                <w:bCs/>
                <w:color w:val="000000"/>
                <w:sz w:val="22"/>
                <w:szCs w:val="22"/>
                <w:lang w:val="el-GR" w:eastAsia="el-GR"/>
              </w:rPr>
              <w:t>478</w:t>
            </w:r>
            <w:r w:rsidR="002B2677" w:rsidRPr="002B2677">
              <w:rPr>
                <w:b/>
                <w:bCs/>
                <w:color w:val="000000"/>
                <w:sz w:val="22"/>
                <w:szCs w:val="22"/>
                <w:lang w:val="el-GR" w:eastAsia="el-GR"/>
              </w:rPr>
              <w:t>,</w:t>
            </w:r>
            <w:r>
              <w:rPr>
                <w:b/>
                <w:bCs/>
                <w:color w:val="000000"/>
                <w:sz w:val="22"/>
                <w:szCs w:val="22"/>
                <w:lang w:val="el-GR" w:eastAsia="el-GR"/>
              </w:rPr>
              <w:t>29</w:t>
            </w:r>
          </w:p>
        </w:tc>
        <w:tc>
          <w:tcPr>
            <w:tcW w:w="1219" w:type="dxa"/>
            <w:tcBorders>
              <w:top w:val="nil"/>
              <w:left w:val="nil"/>
              <w:bottom w:val="single" w:sz="8" w:space="0" w:color="auto"/>
              <w:right w:val="single" w:sz="8" w:space="0" w:color="auto"/>
            </w:tcBorders>
            <w:shd w:val="clear" w:color="auto" w:fill="auto"/>
            <w:vAlign w:val="center"/>
            <w:hideMark/>
          </w:tcPr>
          <w:p w:rsidR="002B2677" w:rsidRPr="002B2677" w:rsidRDefault="00EE7F86" w:rsidP="002B2677">
            <w:pPr>
              <w:jc w:val="right"/>
              <w:rPr>
                <w:b/>
                <w:bCs/>
                <w:color w:val="000000"/>
                <w:sz w:val="22"/>
                <w:szCs w:val="22"/>
                <w:lang w:val="el-GR" w:eastAsia="el-GR"/>
              </w:rPr>
            </w:pPr>
            <w:r>
              <w:rPr>
                <w:b/>
                <w:bCs/>
                <w:color w:val="000000"/>
                <w:sz w:val="22"/>
                <w:szCs w:val="22"/>
                <w:lang w:val="el-GR" w:eastAsia="el-GR"/>
              </w:rPr>
              <w:t>168.147,61</w:t>
            </w:r>
          </w:p>
        </w:tc>
      </w:tr>
    </w:tbl>
    <w:p w:rsidR="001A3FF3" w:rsidRPr="00BD3B32" w:rsidRDefault="001A3FF3" w:rsidP="009D08A2">
      <w:pPr>
        <w:shd w:val="clear" w:color="auto" w:fill="FFFFFF"/>
        <w:spacing w:after="200" w:line="276" w:lineRule="auto"/>
        <w:ind w:left="284" w:right="14" w:hanging="284"/>
        <w:rPr>
          <w:b/>
          <w:bCs/>
          <w:sz w:val="22"/>
          <w:szCs w:val="22"/>
          <w:lang w:val="el-GR"/>
        </w:rPr>
      </w:pPr>
      <w:r w:rsidRPr="00BD3B32">
        <w:rPr>
          <w:b/>
          <w:bCs/>
          <w:sz w:val="22"/>
          <w:szCs w:val="22"/>
          <w:lang w:val="el-GR"/>
        </w:rPr>
        <w:t>10.2.2 Λοιπές υποχρεώσεις</w:t>
      </w:r>
    </w:p>
    <w:p w:rsidR="001A3FF3" w:rsidRPr="00BD3B32" w:rsidRDefault="001A3FF3" w:rsidP="009D08A2">
      <w:pPr>
        <w:shd w:val="clear" w:color="auto" w:fill="FFFFFF"/>
        <w:spacing w:after="200" w:line="276" w:lineRule="auto"/>
        <w:ind w:left="284" w:right="14"/>
        <w:rPr>
          <w:sz w:val="22"/>
          <w:szCs w:val="22"/>
          <w:lang w:val="el-GR"/>
        </w:rPr>
      </w:pPr>
      <w:r w:rsidRPr="00BD3B32">
        <w:rPr>
          <w:sz w:val="22"/>
          <w:szCs w:val="22"/>
          <w:lang w:val="el-GR"/>
        </w:rPr>
        <w:t>Οι λοιπές υποχρεώσεις αναλύονται στον κατωτέρω πίνακα:</w:t>
      </w:r>
    </w:p>
    <w:tbl>
      <w:tblPr>
        <w:tblW w:w="6227" w:type="dxa"/>
        <w:tblInd w:w="118" w:type="dxa"/>
        <w:tblLook w:val="04A0"/>
      </w:tblPr>
      <w:tblGrid>
        <w:gridCol w:w="3789"/>
        <w:gridCol w:w="1219"/>
        <w:gridCol w:w="1219"/>
      </w:tblGrid>
      <w:tr w:rsidR="002B2677" w:rsidRPr="002B2677" w:rsidTr="00EE7F86">
        <w:trPr>
          <w:trHeight w:val="288"/>
        </w:trPr>
        <w:tc>
          <w:tcPr>
            <w:tcW w:w="378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B2677" w:rsidRPr="002B2677" w:rsidRDefault="002B2677" w:rsidP="002B2677">
            <w:pPr>
              <w:rPr>
                <w:b/>
                <w:bCs/>
                <w:color w:val="000000"/>
                <w:sz w:val="22"/>
                <w:szCs w:val="22"/>
                <w:lang w:val="el-GR" w:eastAsia="el-GR"/>
              </w:rPr>
            </w:pPr>
            <w:r w:rsidRPr="002B2677">
              <w:rPr>
                <w:b/>
                <w:bCs/>
                <w:color w:val="000000"/>
                <w:sz w:val="22"/>
                <w:szCs w:val="22"/>
                <w:lang w:val="el-GR" w:eastAsia="el-GR"/>
              </w:rPr>
              <w:t>Λοιπές υποχρεώσεις</w:t>
            </w:r>
          </w:p>
        </w:tc>
        <w:tc>
          <w:tcPr>
            <w:tcW w:w="121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B2677" w:rsidRPr="00066645" w:rsidRDefault="002B2677" w:rsidP="00066645">
            <w:pPr>
              <w:jc w:val="center"/>
              <w:rPr>
                <w:b/>
                <w:bCs/>
                <w:color w:val="000000"/>
                <w:sz w:val="22"/>
                <w:szCs w:val="22"/>
                <w:lang w:eastAsia="el-GR"/>
              </w:rPr>
            </w:pPr>
            <w:r w:rsidRPr="002B2677">
              <w:rPr>
                <w:b/>
                <w:bCs/>
                <w:color w:val="000000"/>
                <w:sz w:val="22"/>
                <w:szCs w:val="22"/>
                <w:lang w:val="el-GR" w:eastAsia="el-GR"/>
              </w:rPr>
              <w:t>31/12/202</w:t>
            </w:r>
            <w:r w:rsidR="00066645">
              <w:rPr>
                <w:b/>
                <w:bCs/>
                <w:color w:val="000000"/>
                <w:sz w:val="22"/>
                <w:szCs w:val="22"/>
                <w:lang w:eastAsia="el-GR"/>
              </w:rPr>
              <w:t>2</w:t>
            </w:r>
          </w:p>
        </w:tc>
        <w:tc>
          <w:tcPr>
            <w:tcW w:w="1219" w:type="dxa"/>
            <w:tcBorders>
              <w:top w:val="single" w:sz="8" w:space="0" w:color="auto"/>
              <w:left w:val="nil"/>
              <w:bottom w:val="single" w:sz="4" w:space="0" w:color="auto"/>
              <w:right w:val="single" w:sz="8" w:space="0" w:color="auto"/>
            </w:tcBorders>
            <w:shd w:val="clear" w:color="auto" w:fill="auto"/>
            <w:vAlign w:val="center"/>
            <w:hideMark/>
          </w:tcPr>
          <w:p w:rsidR="002B2677" w:rsidRPr="006D48DA" w:rsidRDefault="002B2677" w:rsidP="00756F49">
            <w:pPr>
              <w:jc w:val="center"/>
              <w:rPr>
                <w:b/>
                <w:bCs/>
                <w:color w:val="000000"/>
                <w:sz w:val="22"/>
                <w:szCs w:val="22"/>
                <w:lang w:val="el-GR" w:eastAsia="el-GR"/>
              </w:rPr>
            </w:pPr>
            <w:r w:rsidRPr="002B2677">
              <w:rPr>
                <w:b/>
                <w:bCs/>
                <w:color w:val="000000"/>
                <w:sz w:val="22"/>
                <w:szCs w:val="22"/>
                <w:lang w:val="el-GR" w:eastAsia="el-GR"/>
              </w:rPr>
              <w:t>31/12/202</w:t>
            </w:r>
            <w:r w:rsidR="00756F49">
              <w:rPr>
                <w:b/>
                <w:bCs/>
                <w:color w:val="000000"/>
                <w:sz w:val="22"/>
                <w:szCs w:val="22"/>
                <w:lang w:eastAsia="el-GR"/>
              </w:rPr>
              <w:t>1</w:t>
            </w:r>
          </w:p>
        </w:tc>
      </w:tr>
      <w:tr w:rsidR="00EE7F86" w:rsidRPr="002B2677" w:rsidTr="00EE7F86">
        <w:trPr>
          <w:trHeight w:val="288"/>
        </w:trPr>
        <w:tc>
          <w:tcPr>
            <w:tcW w:w="3789" w:type="dxa"/>
            <w:tcBorders>
              <w:top w:val="nil"/>
              <w:left w:val="single" w:sz="8" w:space="0" w:color="auto"/>
              <w:bottom w:val="single" w:sz="4" w:space="0" w:color="auto"/>
              <w:right w:val="single" w:sz="4" w:space="0" w:color="auto"/>
            </w:tcBorders>
            <w:shd w:val="clear" w:color="auto" w:fill="auto"/>
            <w:vAlign w:val="center"/>
            <w:hideMark/>
          </w:tcPr>
          <w:p w:rsidR="00EE7F86" w:rsidRPr="002B2677" w:rsidRDefault="00EE7F86" w:rsidP="002B2677">
            <w:pPr>
              <w:rPr>
                <w:color w:val="000000"/>
                <w:sz w:val="22"/>
                <w:szCs w:val="22"/>
                <w:lang w:val="el-GR" w:eastAsia="el-GR"/>
              </w:rPr>
            </w:pPr>
            <w:r w:rsidRPr="002B2677">
              <w:rPr>
                <w:color w:val="000000"/>
                <w:sz w:val="22"/>
                <w:szCs w:val="22"/>
                <w:lang w:val="el-GR" w:eastAsia="el-GR"/>
              </w:rPr>
              <w:t>Αποδοχές προσωπικού</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EE7F86" w:rsidRPr="000E4E9F" w:rsidRDefault="00EE7F86" w:rsidP="002B2677">
            <w:pPr>
              <w:jc w:val="right"/>
              <w:rPr>
                <w:color w:val="000000"/>
                <w:sz w:val="22"/>
                <w:szCs w:val="22"/>
                <w:lang w:val="el-GR" w:eastAsia="el-GR"/>
              </w:rPr>
            </w:pPr>
            <w:r w:rsidRPr="000E4E9F">
              <w:rPr>
                <w:color w:val="000000"/>
                <w:sz w:val="22"/>
                <w:szCs w:val="22"/>
                <w:lang w:val="el-GR" w:eastAsia="el-GR"/>
              </w:rPr>
              <w:t>38.820,32</w:t>
            </w:r>
          </w:p>
        </w:tc>
        <w:tc>
          <w:tcPr>
            <w:tcW w:w="1219" w:type="dxa"/>
            <w:tcBorders>
              <w:top w:val="single" w:sz="4" w:space="0" w:color="auto"/>
              <w:left w:val="nil"/>
              <w:bottom w:val="single" w:sz="4" w:space="0" w:color="auto"/>
              <w:right w:val="single" w:sz="8" w:space="0" w:color="auto"/>
            </w:tcBorders>
            <w:shd w:val="clear" w:color="auto" w:fill="auto"/>
            <w:vAlign w:val="center"/>
            <w:hideMark/>
          </w:tcPr>
          <w:p w:rsidR="00EE7F86" w:rsidRPr="002B2677" w:rsidRDefault="00EE7F86" w:rsidP="000E089B">
            <w:pPr>
              <w:jc w:val="right"/>
              <w:rPr>
                <w:color w:val="000000"/>
                <w:sz w:val="22"/>
                <w:szCs w:val="22"/>
                <w:lang w:val="el-GR" w:eastAsia="el-GR"/>
              </w:rPr>
            </w:pPr>
            <w:r w:rsidRPr="002B2677">
              <w:rPr>
                <w:color w:val="000000"/>
                <w:sz w:val="22"/>
                <w:szCs w:val="22"/>
                <w:lang w:val="el-GR" w:eastAsia="el-GR"/>
              </w:rPr>
              <w:t>71.735,29</w:t>
            </w:r>
          </w:p>
        </w:tc>
      </w:tr>
      <w:tr w:rsidR="00EE7F86" w:rsidRPr="002B2677" w:rsidTr="00EE7F86">
        <w:trPr>
          <w:trHeight w:val="288"/>
        </w:trPr>
        <w:tc>
          <w:tcPr>
            <w:tcW w:w="3789" w:type="dxa"/>
            <w:tcBorders>
              <w:top w:val="nil"/>
              <w:left w:val="single" w:sz="8" w:space="0" w:color="auto"/>
              <w:bottom w:val="single" w:sz="4" w:space="0" w:color="auto"/>
              <w:right w:val="single" w:sz="4" w:space="0" w:color="auto"/>
            </w:tcBorders>
            <w:shd w:val="clear" w:color="auto" w:fill="auto"/>
            <w:vAlign w:val="center"/>
            <w:hideMark/>
          </w:tcPr>
          <w:p w:rsidR="00EE7F86" w:rsidRPr="002B2677" w:rsidRDefault="00EE7F86" w:rsidP="002B2677">
            <w:pPr>
              <w:rPr>
                <w:color w:val="000000"/>
                <w:sz w:val="22"/>
                <w:szCs w:val="22"/>
                <w:lang w:val="el-GR" w:eastAsia="el-GR"/>
              </w:rPr>
            </w:pPr>
            <w:r w:rsidRPr="002B2677">
              <w:rPr>
                <w:color w:val="000000"/>
                <w:sz w:val="22"/>
                <w:szCs w:val="22"/>
                <w:lang w:val="el-GR" w:eastAsia="el-GR"/>
              </w:rPr>
              <w:t>Λοιποί πιστωτές</w:t>
            </w:r>
          </w:p>
        </w:tc>
        <w:tc>
          <w:tcPr>
            <w:tcW w:w="1219" w:type="dxa"/>
            <w:tcBorders>
              <w:top w:val="nil"/>
              <w:left w:val="nil"/>
              <w:bottom w:val="single" w:sz="4" w:space="0" w:color="auto"/>
              <w:right w:val="single" w:sz="4" w:space="0" w:color="auto"/>
            </w:tcBorders>
            <w:shd w:val="clear" w:color="auto" w:fill="auto"/>
            <w:vAlign w:val="center"/>
            <w:hideMark/>
          </w:tcPr>
          <w:p w:rsidR="00EE7F86" w:rsidRPr="000E4E9F" w:rsidRDefault="00EE7F86" w:rsidP="00C52CF9">
            <w:pPr>
              <w:jc w:val="right"/>
              <w:rPr>
                <w:color w:val="000000"/>
                <w:sz w:val="22"/>
                <w:szCs w:val="22"/>
                <w:lang w:val="el-GR" w:eastAsia="el-GR"/>
              </w:rPr>
            </w:pPr>
            <w:r w:rsidRPr="000E4E9F">
              <w:rPr>
                <w:color w:val="000000"/>
                <w:sz w:val="22"/>
                <w:szCs w:val="22"/>
                <w:lang w:val="el-GR" w:eastAsia="el-GR"/>
              </w:rPr>
              <w:t>1</w:t>
            </w:r>
            <w:r w:rsidR="008E08CF" w:rsidRPr="000E4E9F">
              <w:rPr>
                <w:color w:val="000000"/>
                <w:sz w:val="22"/>
                <w:szCs w:val="22"/>
                <w:lang w:val="el-GR" w:eastAsia="el-GR"/>
              </w:rPr>
              <w:t>7</w:t>
            </w:r>
            <w:r w:rsidRPr="000E4E9F">
              <w:rPr>
                <w:color w:val="000000"/>
                <w:sz w:val="22"/>
                <w:szCs w:val="22"/>
                <w:lang w:val="el-GR" w:eastAsia="el-GR"/>
              </w:rPr>
              <w:t>.</w:t>
            </w:r>
            <w:r w:rsidR="00C52CF9" w:rsidRPr="000E4E9F">
              <w:rPr>
                <w:color w:val="000000"/>
                <w:sz w:val="22"/>
                <w:szCs w:val="22"/>
                <w:lang w:val="el-GR" w:eastAsia="el-GR"/>
              </w:rPr>
              <w:t>190,79</w:t>
            </w:r>
          </w:p>
        </w:tc>
        <w:tc>
          <w:tcPr>
            <w:tcW w:w="1219" w:type="dxa"/>
            <w:tcBorders>
              <w:top w:val="nil"/>
              <w:left w:val="nil"/>
              <w:bottom w:val="single" w:sz="4" w:space="0" w:color="auto"/>
              <w:right w:val="single" w:sz="8" w:space="0" w:color="auto"/>
            </w:tcBorders>
            <w:shd w:val="clear" w:color="auto" w:fill="auto"/>
            <w:vAlign w:val="center"/>
            <w:hideMark/>
          </w:tcPr>
          <w:p w:rsidR="00EE7F86" w:rsidRPr="002B2677" w:rsidRDefault="00EE7F86" w:rsidP="000E089B">
            <w:pPr>
              <w:jc w:val="right"/>
              <w:rPr>
                <w:color w:val="000000"/>
                <w:sz w:val="22"/>
                <w:szCs w:val="22"/>
                <w:lang w:val="el-GR" w:eastAsia="el-GR"/>
              </w:rPr>
            </w:pPr>
            <w:r w:rsidRPr="00E51021">
              <w:rPr>
                <w:color w:val="000000"/>
                <w:sz w:val="22"/>
                <w:szCs w:val="22"/>
                <w:lang w:val="el-GR" w:eastAsia="el-GR"/>
              </w:rPr>
              <w:t>14.429,97</w:t>
            </w:r>
          </w:p>
        </w:tc>
      </w:tr>
      <w:tr w:rsidR="00EE7F86" w:rsidRPr="002B2677" w:rsidTr="00EE7F86">
        <w:trPr>
          <w:trHeight w:val="288"/>
        </w:trPr>
        <w:tc>
          <w:tcPr>
            <w:tcW w:w="3789" w:type="dxa"/>
            <w:tcBorders>
              <w:top w:val="single" w:sz="4" w:space="0" w:color="auto"/>
              <w:left w:val="single" w:sz="8" w:space="0" w:color="auto"/>
              <w:right w:val="single" w:sz="4" w:space="0" w:color="auto"/>
            </w:tcBorders>
            <w:shd w:val="clear" w:color="auto" w:fill="auto"/>
            <w:vAlign w:val="center"/>
            <w:hideMark/>
          </w:tcPr>
          <w:p w:rsidR="00EE7F86" w:rsidRPr="002B2677" w:rsidRDefault="00EE7F86" w:rsidP="002B2677">
            <w:pPr>
              <w:rPr>
                <w:color w:val="000000"/>
                <w:sz w:val="22"/>
                <w:szCs w:val="22"/>
                <w:lang w:val="el-GR" w:eastAsia="el-GR"/>
              </w:rPr>
            </w:pPr>
            <w:r w:rsidRPr="002B2677">
              <w:rPr>
                <w:color w:val="000000"/>
                <w:sz w:val="22"/>
                <w:szCs w:val="22"/>
                <w:lang w:val="el-GR" w:eastAsia="el-GR"/>
              </w:rPr>
              <w:t>Βραχυπρόθεσμες καταθέσεις μελών</w:t>
            </w:r>
          </w:p>
        </w:tc>
        <w:tc>
          <w:tcPr>
            <w:tcW w:w="1219" w:type="dxa"/>
            <w:tcBorders>
              <w:top w:val="single" w:sz="4" w:space="0" w:color="auto"/>
              <w:left w:val="nil"/>
              <w:right w:val="single" w:sz="4" w:space="0" w:color="auto"/>
            </w:tcBorders>
            <w:shd w:val="clear" w:color="auto" w:fill="auto"/>
            <w:vAlign w:val="center"/>
            <w:hideMark/>
          </w:tcPr>
          <w:p w:rsidR="00EE7F86" w:rsidRPr="000E4E9F" w:rsidRDefault="00C52CF9" w:rsidP="002B2677">
            <w:pPr>
              <w:jc w:val="right"/>
              <w:rPr>
                <w:color w:val="000000"/>
                <w:sz w:val="22"/>
                <w:szCs w:val="22"/>
                <w:lang w:val="el-GR" w:eastAsia="el-GR"/>
              </w:rPr>
            </w:pPr>
            <w:r w:rsidRPr="000E4E9F">
              <w:rPr>
                <w:color w:val="000000"/>
                <w:sz w:val="22"/>
                <w:szCs w:val="22"/>
                <w:lang w:val="el-GR" w:eastAsia="el-GR"/>
              </w:rPr>
              <w:t>7.815,46</w:t>
            </w:r>
          </w:p>
        </w:tc>
        <w:tc>
          <w:tcPr>
            <w:tcW w:w="1219" w:type="dxa"/>
            <w:tcBorders>
              <w:top w:val="single" w:sz="4" w:space="0" w:color="auto"/>
              <w:left w:val="nil"/>
              <w:right w:val="single" w:sz="8" w:space="0" w:color="auto"/>
            </w:tcBorders>
            <w:shd w:val="clear" w:color="auto" w:fill="auto"/>
            <w:vAlign w:val="center"/>
            <w:hideMark/>
          </w:tcPr>
          <w:p w:rsidR="00EE7F86" w:rsidRPr="002B2677" w:rsidRDefault="00EE7F86" w:rsidP="000E089B">
            <w:pPr>
              <w:jc w:val="right"/>
              <w:rPr>
                <w:color w:val="000000"/>
                <w:sz w:val="22"/>
                <w:szCs w:val="22"/>
                <w:lang w:val="el-GR" w:eastAsia="el-GR"/>
              </w:rPr>
            </w:pPr>
            <w:r w:rsidRPr="00E51021">
              <w:rPr>
                <w:color w:val="000000"/>
                <w:sz w:val="22"/>
                <w:szCs w:val="22"/>
                <w:lang w:val="el-GR" w:eastAsia="el-GR"/>
              </w:rPr>
              <w:t>9.642,62</w:t>
            </w:r>
          </w:p>
        </w:tc>
      </w:tr>
      <w:tr w:rsidR="00EE7F86" w:rsidRPr="002B2677" w:rsidTr="00EE7F86">
        <w:trPr>
          <w:trHeight w:val="552"/>
        </w:trPr>
        <w:tc>
          <w:tcPr>
            <w:tcW w:w="3789" w:type="dxa"/>
            <w:tcBorders>
              <w:left w:val="single" w:sz="8" w:space="0" w:color="auto"/>
              <w:right w:val="single" w:sz="4" w:space="0" w:color="auto"/>
            </w:tcBorders>
            <w:shd w:val="clear" w:color="auto" w:fill="auto"/>
            <w:vAlign w:val="center"/>
            <w:hideMark/>
          </w:tcPr>
          <w:p w:rsidR="00EE7F86" w:rsidRPr="002B2677" w:rsidRDefault="00EE7F86" w:rsidP="002B2677">
            <w:pPr>
              <w:rPr>
                <w:color w:val="000000"/>
                <w:sz w:val="22"/>
                <w:szCs w:val="22"/>
                <w:lang w:val="el-GR" w:eastAsia="el-GR"/>
              </w:rPr>
            </w:pPr>
            <w:r w:rsidRPr="002B2677">
              <w:rPr>
                <w:color w:val="000000"/>
                <w:sz w:val="22"/>
                <w:szCs w:val="22"/>
                <w:lang w:val="el-GR" w:eastAsia="el-GR"/>
              </w:rPr>
              <w:t>Μακροπρόθεσμες υποχρ. πληρωτέες στην επόμενη χρήση.</w:t>
            </w:r>
          </w:p>
        </w:tc>
        <w:tc>
          <w:tcPr>
            <w:tcW w:w="1219" w:type="dxa"/>
            <w:tcBorders>
              <w:left w:val="nil"/>
              <w:right w:val="single" w:sz="4" w:space="0" w:color="auto"/>
            </w:tcBorders>
            <w:shd w:val="clear" w:color="auto" w:fill="auto"/>
            <w:vAlign w:val="center"/>
            <w:hideMark/>
          </w:tcPr>
          <w:p w:rsidR="00EE7F86" w:rsidRPr="000E4E9F" w:rsidRDefault="00EE7F86" w:rsidP="002B2677">
            <w:pPr>
              <w:jc w:val="right"/>
              <w:rPr>
                <w:color w:val="000000"/>
                <w:sz w:val="22"/>
                <w:szCs w:val="22"/>
                <w:lang w:val="el-GR" w:eastAsia="el-GR"/>
              </w:rPr>
            </w:pPr>
            <w:r w:rsidRPr="000E4E9F">
              <w:rPr>
                <w:color w:val="000000"/>
                <w:sz w:val="22"/>
                <w:szCs w:val="22"/>
                <w:lang w:val="el-GR" w:eastAsia="el-GR"/>
              </w:rPr>
              <w:t>0,00</w:t>
            </w:r>
          </w:p>
        </w:tc>
        <w:tc>
          <w:tcPr>
            <w:tcW w:w="1219" w:type="dxa"/>
            <w:tcBorders>
              <w:left w:val="nil"/>
              <w:right w:val="single" w:sz="8" w:space="0" w:color="auto"/>
            </w:tcBorders>
            <w:shd w:val="clear" w:color="auto" w:fill="auto"/>
            <w:vAlign w:val="center"/>
            <w:hideMark/>
          </w:tcPr>
          <w:p w:rsidR="00EE7F86" w:rsidRPr="002B2677" w:rsidRDefault="00EE7F86" w:rsidP="000E089B">
            <w:pPr>
              <w:jc w:val="right"/>
              <w:rPr>
                <w:color w:val="000000"/>
                <w:sz w:val="22"/>
                <w:szCs w:val="22"/>
                <w:lang w:val="el-GR" w:eastAsia="el-GR"/>
              </w:rPr>
            </w:pPr>
            <w:r w:rsidRPr="002B2677">
              <w:rPr>
                <w:color w:val="000000"/>
                <w:sz w:val="22"/>
                <w:szCs w:val="22"/>
                <w:lang w:val="el-GR" w:eastAsia="el-GR"/>
              </w:rPr>
              <w:t>0,00</w:t>
            </w:r>
          </w:p>
        </w:tc>
      </w:tr>
      <w:tr w:rsidR="00EE7F86" w:rsidRPr="002B2677" w:rsidTr="00EE7F86">
        <w:trPr>
          <w:trHeight w:val="288"/>
        </w:trPr>
        <w:tc>
          <w:tcPr>
            <w:tcW w:w="3789" w:type="dxa"/>
            <w:tcBorders>
              <w:left w:val="single" w:sz="8" w:space="0" w:color="auto"/>
              <w:bottom w:val="single" w:sz="4" w:space="0" w:color="auto"/>
              <w:right w:val="single" w:sz="4" w:space="0" w:color="auto"/>
            </w:tcBorders>
            <w:shd w:val="clear" w:color="auto" w:fill="auto"/>
            <w:vAlign w:val="center"/>
            <w:hideMark/>
          </w:tcPr>
          <w:p w:rsidR="00EE7F86" w:rsidRPr="002B2677" w:rsidRDefault="00EE7F86" w:rsidP="002B2677">
            <w:pPr>
              <w:rPr>
                <w:color w:val="000000"/>
                <w:sz w:val="22"/>
                <w:szCs w:val="22"/>
                <w:lang w:val="el-GR" w:eastAsia="el-GR"/>
              </w:rPr>
            </w:pPr>
            <w:r w:rsidRPr="002B2677">
              <w:rPr>
                <w:color w:val="000000"/>
                <w:sz w:val="22"/>
                <w:szCs w:val="22"/>
                <w:lang w:val="el-GR" w:eastAsia="el-GR"/>
              </w:rPr>
              <w:t>Λοιπές Βραχυπρόθεσμες υποχρεώσεις</w:t>
            </w:r>
          </w:p>
        </w:tc>
        <w:tc>
          <w:tcPr>
            <w:tcW w:w="1219" w:type="dxa"/>
            <w:tcBorders>
              <w:left w:val="nil"/>
              <w:bottom w:val="single" w:sz="4" w:space="0" w:color="auto"/>
              <w:right w:val="single" w:sz="4" w:space="0" w:color="auto"/>
            </w:tcBorders>
            <w:shd w:val="clear" w:color="auto" w:fill="auto"/>
            <w:vAlign w:val="center"/>
            <w:hideMark/>
          </w:tcPr>
          <w:p w:rsidR="00EE7F86" w:rsidRPr="000E4E9F" w:rsidRDefault="00C52CF9" w:rsidP="00491AC9">
            <w:pPr>
              <w:jc w:val="right"/>
              <w:rPr>
                <w:color w:val="000000"/>
                <w:sz w:val="22"/>
                <w:szCs w:val="22"/>
                <w:lang w:val="el-GR" w:eastAsia="el-GR"/>
              </w:rPr>
            </w:pPr>
            <w:r w:rsidRPr="000E4E9F">
              <w:rPr>
                <w:color w:val="000000"/>
                <w:sz w:val="22"/>
                <w:szCs w:val="22"/>
                <w:lang w:val="el-GR" w:eastAsia="el-GR"/>
              </w:rPr>
              <w:t>73.240,23</w:t>
            </w:r>
          </w:p>
        </w:tc>
        <w:tc>
          <w:tcPr>
            <w:tcW w:w="1219" w:type="dxa"/>
            <w:tcBorders>
              <w:left w:val="nil"/>
              <w:bottom w:val="single" w:sz="4" w:space="0" w:color="auto"/>
              <w:right w:val="single" w:sz="8" w:space="0" w:color="auto"/>
            </w:tcBorders>
            <w:shd w:val="clear" w:color="auto" w:fill="auto"/>
            <w:vAlign w:val="center"/>
            <w:hideMark/>
          </w:tcPr>
          <w:p w:rsidR="00EE7F86" w:rsidRPr="002B2677" w:rsidRDefault="00EE7F86" w:rsidP="000E089B">
            <w:pPr>
              <w:jc w:val="right"/>
              <w:rPr>
                <w:color w:val="000000"/>
                <w:sz w:val="22"/>
                <w:szCs w:val="22"/>
                <w:lang w:val="el-GR" w:eastAsia="el-GR"/>
              </w:rPr>
            </w:pPr>
            <w:r w:rsidRPr="00E51021">
              <w:rPr>
                <w:color w:val="000000"/>
                <w:sz w:val="22"/>
                <w:szCs w:val="22"/>
                <w:lang w:val="el-GR" w:eastAsia="el-GR"/>
              </w:rPr>
              <w:t>79.974,17</w:t>
            </w:r>
          </w:p>
        </w:tc>
      </w:tr>
      <w:tr w:rsidR="00EE7F86" w:rsidRPr="002B2677" w:rsidTr="00EE7F86">
        <w:trPr>
          <w:trHeight w:val="288"/>
        </w:trPr>
        <w:tc>
          <w:tcPr>
            <w:tcW w:w="3789" w:type="dxa"/>
            <w:tcBorders>
              <w:top w:val="nil"/>
              <w:left w:val="single" w:sz="8" w:space="0" w:color="auto"/>
              <w:bottom w:val="single" w:sz="4" w:space="0" w:color="auto"/>
              <w:right w:val="single" w:sz="4" w:space="0" w:color="auto"/>
            </w:tcBorders>
            <w:shd w:val="clear" w:color="auto" w:fill="auto"/>
            <w:vAlign w:val="center"/>
            <w:hideMark/>
          </w:tcPr>
          <w:p w:rsidR="00EE7F86" w:rsidRPr="002B2677" w:rsidRDefault="00EE7F86" w:rsidP="002B2677">
            <w:pPr>
              <w:rPr>
                <w:color w:val="000000"/>
                <w:sz w:val="22"/>
                <w:szCs w:val="22"/>
                <w:lang w:val="el-GR" w:eastAsia="el-GR"/>
              </w:rPr>
            </w:pPr>
            <w:r w:rsidRPr="002B2677">
              <w:rPr>
                <w:color w:val="000000"/>
                <w:sz w:val="22"/>
                <w:szCs w:val="22"/>
                <w:lang w:val="el-GR" w:eastAsia="el-GR"/>
              </w:rPr>
              <w:t>Ελλείμματα υπό τακτοποίηση</w:t>
            </w:r>
          </w:p>
        </w:tc>
        <w:tc>
          <w:tcPr>
            <w:tcW w:w="1219" w:type="dxa"/>
            <w:tcBorders>
              <w:top w:val="nil"/>
              <w:left w:val="nil"/>
              <w:bottom w:val="single" w:sz="4" w:space="0" w:color="auto"/>
              <w:right w:val="single" w:sz="4" w:space="0" w:color="auto"/>
            </w:tcBorders>
            <w:shd w:val="clear" w:color="auto" w:fill="auto"/>
            <w:vAlign w:val="center"/>
            <w:hideMark/>
          </w:tcPr>
          <w:p w:rsidR="00EE7F86" w:rsidRPr="000E4E9F" w:rsidRDefault="00EE7F86" w:rsidP="00EE7F86">
            <w:pPr>
              <w:jc w:val="right"/>
              <w:rPr>
                <w:color w:val="000000"/>
                <w:sz w:val="22"/>
                <w:szCs w:val="22"/>
                <w:lang w:val="el-GR" w:eastAsia="el-GR"/>
              </w:rPr>
            </w:pPr>
            <w:r w:rsidRPr="000E4E9F">
              <w:rPr>
                <w:color w:val="000000"/>
                <w:sz w:val="22"/>
                <w:szCs w:val="22"/>
                <w:lang w:val="el-GR" w:eastAsia="el-GR"/>
              </w:rPr>
              <w:t>48.314,75</w:t>
            </w:r>
          </w:p>
        </w:tc>
        <w:tc>
          <w:tcPr>
            <w:tcW w:w="1219" w:type="dxa"/>
            <w:tcBorders>
              <w:top w:val="nil"/>
              <w:left w:val="nil"/>
              <w:bottom w:val="single" w:sz="4" w:space="0" w:color="auto"/>
              <w:right w:val="single" w:sz="8" w:space="0" w:color="auto"/>
            </w:tcBorders>
            <w:shd w:val="clear" w:color="auto" w:fill="auto"/>
            <w:vAlign w:val="center"/>
            <w:hideMark/>
          </w:tcPr>
          <w:p w:rsidR="00EE7F86" w:rsidRPr="002B2677" w:rsidRDefault="00EE7F86" w:rsidP="000E089B">
            <w:pPr>
              <w:jc w:val="right"/>
              <w:rPr>
                <w:color w:val="000000"/>
                <w:sz w:val="22"/>
                <w:szCs w:val="22"/>
                <w:lang w:val="el-GR" w:eastAsia="el-GR"/>
              </w:rPr>
            </w:pPr>
            <w:r w:rsidRPr="002B2677">
              <w:rPr>
                <w:color w:val="000000"/>
                <w:sz w:val="22"/>
                <w:szCs w:val="22"/>
                <w:lang w:val="el-GR" w:eastAsia="el-GR"/>
              </w:rPr>
              <w:t>47.424,32</w:t>
            </w:r>
          </w:p>
        </w:tc>
      </w:tr>
      <w:tr w:rsidR="00EE7F86" w:rsidRPr="002B2677" w:rsidTr="00EE7F86">
        <w:trPr>
          <w:trHeight w:val="300"/>
        </w:trPr>
        <w:tc>
          <w:tcPr>
            <w:tcW w:w="3789" w:type="dxa"/>
            <w:tcBorders>
              <w:top w:val="nil"/>
              <w:left w:val="single" w:sz="8" w:space="0" w:color="auto"/>
              <w:bottom w:val="single" w:sz="8" w:space="0" w:color="auto"/>
              <w:right w:val="single" w:sz="4" w:space="0" w:color="auto"/>
            </w:tcBorders>
            <w:shd w:val="clear" w:color="auto" w:fill="auto"/>
            <w:vAlign w:val="center"/>
            <w:hideMark/>
          </w:tcPr>
          <w:p w:rsidR="00EE7F86" w:rsidRPr="002B2677" w:rsidRDefault="00EE7F86" w:rsidP="002B2677">
            <w:pPr>
              <w:rPr>
                <w:color w:val="000000"/>
                <w:sz w:val="22"/>
                <w:szCs w:val="22"/>
                <w:lang w:val="el-GR" w:eastAsia="el-GR"/>
              </w:rPr>
            </w:pPr>
            <w:r w:rsidRPr="002B2677">
              <w:rPr>
                <w:color w:val="000000"/>
                <w:sz w:val="22"/>
                <w:szCs w:val="22"/>
                <w:lang w:val="el-GR" w:eastAsia="el-GR"/>
              </w:rPr>
              <w:t>Σύνολο</w:t>
            </w:r>
          </w:p>
        </w:tc>
        <w:tc>
          <w:tcPr>
            <w:tcW w:w="1219" w:type="dxa"/>
            <w:tcBorders>
              <w:top w:val="nil"/>
              <w:left w:val="nil"/>
              <w:bottom w:val="single" w:sz="8" w:space="0" w:color="auto"/>
              <w:right w:val="single" w:sz="4" w:space="0" w:color="auto"/>
            </w:tcBorders>
            <w:shd w:val="clear" w:color="auto" w:fill="auto"/>
            <w:vAlign w:val="center"/>
            <w:hideMark/>
          </w:tcPr>
          <w:p w:rsidR="00EE7F86" w:rsidRPr="002B2677" w:rsidRDefault="003B3543" w:rsidP="00C52CF9">
            <w:pPr>
              <w:jc w:val="right"/>
              <w:rPr>
                <w:b/>
                <w:bCs/>
                <w:color w:val="000000"/>
                <w:sz w:val="22"/>
                <w:szCs w:val="22"/>
                <w:lang w:val="el-GR" w:eastAsia="el-GR"/>
              </w:rPr>
            </w:pPr>
            <w:r>
              <w:rPr>
                <w:b/>
                <w:bCs/>
                <w:color w:val="000000"/>
                <w:sz w:val="22"/>
                <w:szCs w:val="22"/>
                <w:lang w:val="el-GR" w:eastAsia="el-GR"/>
              </w:rPr>
              <w:t>1</w:t>
            </w:r>
            <w:r w:rsidR="00C52CF9">
              <w:rPr>
                <w:b/>
                <w:bCs/>
                <w:color w:val="000000"/>
                <w:sz w:val="22"/>
                <w:szCs w:val="22"/>
                <w:lang w:val="el-GR" w:eastAsia="el-GR"/>
              </w:rPr>
              <w:t>85</w:t>
            </w:r>
            <w:r>
              <w:rPr>
                <w:b/>
                <w:bCs/>
                <w:color w:val="000000"/>
                <w:sz w:val="22"/>
                <w:szCs w:val="22"/>
                <w:lang w:val="el-GR" w:eastAsia="el-GR"/>
              </w:rPr>
              <w:t>.</w:t>
            </w:r>
            <w:r w:rsidR="00C52CF9">
              <w:rPr>
                <w:b/>
                <w:bCs/>
                <w:color w:val="000000"/>
                <w:sz w:val="22"/>
                <w:szCs w:val="22"/>
                <w:lang w:val="el-GR" w:eastAsia="el-GR"/>
              </w:rPr>
              <w:t>381</w:t>
            </w:r>
            <w:r>
              <w:rPr>
                <w:b/>
                <w:bCs/>
                <w:color w:val="000000"/>
                <w:sz w:val="22"/>
                <w:szCs w:val="22"/>
                <w:lang w:val="el-GR" w:eastAsia="el-GR"/>
              </w:rPr>
              <w:t>,</w:t>
            </w:r>
            <w:r w:rsidR="00C52CF9">
              <w:rPr>
                <w:b/>
                <w:bCs/>
                <w:color w:val="000000"/>
                <w:sz w:val="22"/>
                <w:szCs w:val="22"/>
                <w:lang w:val="el-GR" w:eastAsia="el-GR"/>
              </w:rPr>
              <w:t>55</w:t>
            </w:r>
          </w:p>
        </w:tc>
        <w:tc>
          <w:tcPr>
            <w:tcW w:w="1219" w:type="dxa"/>
            <w:tcBorders>
              <w:top w:val="nil"/>
              <w:left w:val="nil"/>
              <w:bottom w:val="single" w:sz="8" w:space="0" w:color="auto"/>
              <w:right w:val="single" w:sz="8" w:space="0" w:color="auto"/>
            </w:tcBorders>
            <w:shd w:val="clear" w:color="auto" w:fill="auto"/>
            <w:vAlign w:val="center"/>
            <w:hideMark/>
          </w:tcPr>
          <w:p w:rsidR="00EE7F86" w:rsidRPr="002B2677" w:rsidRDefault="00EE7F86" w:rsidP="000E089B">
            <w:pPr>
              <w:jc w:val="right"/>
              <w:rPr>
                <w:b/>
                <w:bCs/>
                <w:color w:val="000000"/>
                <w:sz w:val="22"/>
                <w:szCs w:val="22"/>
                <w:lang w:val="el-GR" w:eastAsia="el-GR"/>
              </w:rPr>
            </w:pPr>
            <w:r w:rsidRPr="00226158">
              <w:rPr>
                <w:b/>
                <w:bCs/>
                <w:color w:val="000000"/>
                <w:sz w:val="22"/>
                <w:szCs w:val="22"/>
                <w:lang w:val="el-GR" w:eastAsia="el-GR"/>
              </w:rPr>
              <w:t>223.206,37</w:t>
            </w:r>
          </w:p>
        </w:tc>
      </w:tr>
    </w:tbl>
    <w:p w:rsidR="001A3FF3" w:rsidRPr="00BD3B32" w:rsidRDefault="00D324B4" w:rsidP="009D08A2">
      <w:pPr>
        <w:pStyle w:val="1"/>
        <w:jc w:val="left"/>
      </w:pPr>
      <w:bookmarkStart w:id="125" w:name="_Toc446487703"/>
      <w:bookmarkStart w:id="126" w:name="_Toc179540984"/>
      <w:bookmarkStart w:id="127" w:name="_Toc115169902"/>
      <w:r>
        <w:t>9</w:t>
      </w:r>
      <w:r w:rsidR="001A3FF3" w:rsidRPr="00BD3B32">
        <w:t>. Έσοδα και έξοδα σημαντικού ποσού ή ιδιαίτερης συχνότητας ή σημασίας</w:t>
      </w:r>
      <w:bookmarkEnd w:id="125"/>
      <w:bookmarkEnd w:id="126"/>
      <w:bookmarkEnd w:id="127"/>
    </w:p>
    <w:p w:rsidR="001A3FF3" w:rsidRDefault="001A3FF3" w:rsidP="00B53F77">
      <w:pPr>
        <w:rPr>
          <w:sz w:val="22"/>
          <w:szCs w:val="22"/>
          <w:lang w:val="el-GR"/>
        </w:rPr>
      </w:pPr>
      <w:r w:rsidRPr="00BD3B32">
        <w:rPr>
          <w:sz w:val="22"/>
          <w:szCs w:val="22"/>
          <w:lang w:val="el-GR"/>
        </w:rPr>
        <w:t>Δεν υπάρχουν έσοδα ή έξοδα που είναι ιδιαίτερου ύψους ή ι</w:t>
      </w:r>
      <w:r w:rsidR="00F11211">
        <w:rPr>
          <w:sz w:val="22"/>
          <w:szCs w:val="22"/>
          <w:lang w:val="el-GR"/>
        </w:rPr>
        <w:t>διαίτερης συχνότητας ή σημασίας</w:t>
      </w:r>
    </w:p>
    <w:p w:rsidR="00F11211" w:rsidRPr="00BD3B32" w:rsidRDefault="00F11211" w:rsidP="00B53F77">
      <w:pPr>
        <w:rPr>
          <w:sz w:val="22"/>
          <w:szCs w:val="22"/>
          <w:lang w:val="el-GR"/>
        </w:rPr>
      </w:pPr>
    </w:p>
    <w:p w:rsidR="001A3FF3" w:rsidRPr="00BD3B32" w:rsidRDefault="001A3FF3" w:rsidP="00971418">
      <w:pPr>
        <w:pStyle w:val="1"/>
        <w:jc w:val="left"/>
      </w:pPr>
      <w:bookmarkStart w:id="128" w:name="_Toc446487705"/>
      <w:bookmarkStart w:id="129" w:name="_Toc179540985"/>
      <w:bookmarkStart w:id="130" w:name="_Toc115169903"/>
      <w:r w:rsidRPr="00BD3B32">
        <w:t>1</w:t>
      </w:r>
      <w:r w:rsidR="00D324B4">
        <w:t>0</w:t>
      </w:r>
      <w:r w:rsidRPr="00BD3B32">
        <w:t>. Προτεινόμενη διάθεση κερδών</w:t>
      </w:r>
      <w:bookmarkEnd w:id="128"/>
      <w:bookmarkEnd w:id="129"/>
      <w:bookmarkEnd w:id="130"/>
    </w:p>
    <w:p w:rsidR="001A3FF3" w:rsidRPr="00BD3B32" w:rsidRDefault="001A3FF3" w:rsidP="00971418">
      <w:pPr>
        <w:rPr>
          <w:sz w:val="16"/>
          <w:szCs w:val="16"/>
          <w:lang w:val="el-GR"/>
        </w:rPr>
      </w:pPr>
    </w:p>
    <w:p w:rsidR="001A3FF3" w:rsidRDefault="001A3FF3" w:rsidP="009070D2">
      <w:pPr>
        <w:pStyle w:val="Default"/>
        <w:spacing w:after="200" w:line="276" w:lineRule="auto"/>
        <w:ind w:firstLine="720"/>
        <w:rPr>
          <w:rFonts w:ascii="Times New Roman" w:hAnsi="Times New Roman" w:cs="Times New Roman"/>
          <w:sz w:val="22"/>
          <w:szCs w:val="22"/>
        </w:rPr>
      </w:pPr>
      <w:r w:rsidRPr="00E00BE2">
        <w:rPr>
          <w:rFonts w:ascii="Times New Roman" w:hAnsi="Times New Roman" w:cs="Times New Roman"/>
          <w:sz w:val="22"/>
          <w:szCs w:val="22"/>
        </w:rPr>
        <w:t>Η</w:t>
      </w:r>
      <w:r w:rsidR="00663A4C">
        <w:rPr>
          <w:rFonts w:ascii="Times New Roman" w:hAnsi="Times New Roman" w:cs="Times New Roman"/>
          <w:sz w:val="22"/>
          <w:szCs w:val="22"/>
        </w:rPr>
        <w:t xml:space="preserve"> </w:t>
      </w:r>
      <w:r w:rsidRPr="00E00BE2">
        <w:rPr>
          <w:rFonts w:ascii="Times New Roman" w:hAnsi="Times New Roman" w:cs="Times New Roman"/>
          <w:sz w:val="22"/>
          <w:szCs w:val="22"/>
        </w:rPr>
        <w:t xml:space="preserve"> κλειόμενη χρήση παρουσίασε ζημιογόνο αποτέλεσμα. </w:t>
      </w:r>
    </w:p>
    <w:p w:rsidR="001A3FF3" w:rsidRPr="00BD3B32" w:rsidRDefault="001A3FF3" w:rsidP="00971418">
      <w:pPr>
        <w:pStyle w:val="1"/>
        <w:jc w:val="left"/>
      </w:pPr>
      <w:bookmarkStart w:id="131" w:name="_Toc446487709"/>
      <w:bookmarkStart w:id="132" w:name="_Toc179540986"/>
      <w:bookmarkStart w:id="133" w:name="_Toc115169904"/>
      <w:r w:rsidRPr="00E00BE2">
        <w:t>1</w:t>
      </w:r>
      <w:r w:rsidR="00D324B4">
        <w:t>1</w:t>
      </w:r>
      <w:r w:rsidRPr="00E00BE2">
        <w:t>. Κατηγορίες και αμοιβές προσωπικού</w:t>
      </w:r>
      <w:bookmarkEnd w:id="131"/>
      <w:bookmarkEnd w:id="132"/>
      <w:bookmarkEnd w:id="133"/>
    </w:p>
    <w:p w:rsidR="001A3FF3" w:rsidRPr="00BD3B32" w:rsidRDefault="001A3FF3" w:rsidP="00971418">
      <w:pPr>
        <w:rPr>
          <w:sz w:val="16"/>
          <w:szCs w:val="16"/>
          <w:lang w:val="el-GR"/>
        </w:rPr>
      </w:pPr>
    </w:p>
    <w:tbl>
      <w:tblPr>
        <w:tblW w:w="5830" w:type="dxa"/>
        <w:tblInd w:w="118" w:type="dxa"/>
        <w:tblLook w:val="04A0"/>
      </w:tblPr>
      <w:tblGrid>
        <w:gridCol w:w="3392"/>
        <w:gridCol w:w="1219"/>
        <w:gridCol w:w="1219"/>
      </w:tblGrid>
      <w:tr w:rsidR="00F11211" w:rsidRPr="00F11211" w:rsidTr="00F11211">
        <w:trPr>
          <w:trHeight w:val="552"/>
        </w:trPr>
        <w:tc>
          <w:tcPr>
            <w:tcW w:w="33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11211" w:rsidRPr="00F11211" w:rsidRDefault="00F11211" w:rsidP="00F11211">
            <w:pPr>
              <w:rPr>
                <w:color w:val="000000"/>
                <w:sz w:val="22"/>
                <w:szCs w:val="22"/>
                <w:lang w:val="el-GR" w:eastAsia="el-GR"/>
              </w:rPr>
            </w:pPr>
            <w:r w:rsidRPr="00F11211">
              <w:rPr>
                <w:color w:val="000000"/>
                <w:sz w:val="22"/>
                <w:szCs w:val="22"/>
                <w:lang w:val="el-GR" w:eastAsia="el-GR"/>
              </w:rPr>
              <w:t>Ο μέσος όρος των απασχολούμενων ανά κατηγορία αναλύεται παρακάτω:</w:t>
            </w:r>
          </w:p>
        </w:tc>
        <w:tc>
          <w:tcPr>
            <w:tcW w:w="121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11211" w:rsidRPr="00F11211" w:rsidRDefault="00F11211" w:rsidP="00C5489F">
            <w:pPr>
              <w:jc w:val="center"/>
              <w:rPr>
                <w:b/>
                <w:bCs/>
                <w:color w:val="000000"/>
                <w:sz w:val="22"/>
                <w:szCs w:val="22"/>
                <w:lang w:val="el-GR" w:eastAsia="el-GR"/>
              </w:rPr>
            </w:pPr>
            <w:r w:rsidRPr="00F11211">
              <w:rPr>
                <w:b/>
                <w:bCs/>
                <w:color w:val="000000"/>
                <w:sz w:val="22"/>
                <w:szCs w:val="22"/>
                <w:lang w:val="el-GR" w:eastAsia="el-GR"/>
              </w:rPr>
              <w:t>31/12/202</w:t>
            </w:r>
            <w:r w:rsidR="00C5489F">
              <w:rPr>
                <w:b/>
                <w:bCs/>
                <w:color w:val="000000"/>
                <w:sz w:val="22"/>
                <w:szCs w:val="22"/>
                <w:lang w:val="el-GR" w:eastAsia="el-GR"/>
              </w:rPr>
              <w:t>2</w:t>
            </w:r>
          </w:p>
        </w:tc>
        <w:tc>
          <w:tcPr>
            <w:tcW w:w="1219" w:type="dxa"/>
            <w:tcBorders>
              <w:top w:val="single" w:sz="8" w:space="0" w:color="auto"/>
              <w:left w:val="nil"/>
              <w:bottom w:val="single" w:sz="4" w:space="0" w:color="auto"/>
              <w:right w:val="single" w:sz="8" w:space="0" w:color="auto"/>
            </w:tcBorders>
            <w:shd w:val="clear" w:color="auto" w:fill="auto"/>
            <w:vAlign w:val="center"/>
            <w:hideMark/>
          </w:tcPr>
          <w:p w:rsidR="00F11211" w:rsidRPr="00F11211" w:rsidRDefault="00F11211" w:rsidP="00C5489F">
            <w:pPr>
              <w:jc w:val="center"/>
              <w:rPr>
                <w:b/>
                <w:bCs/>
                <w:color w:val="000000"/>
                <w:sz w:val="22"/>
                <w:szCs w:val="22"/>
                <w:lang w:val="el-GR" w:eastAsia="el-GR"/>
              </w:rPr>
            </w:pPr>
            <w:r w:rsidRPr="00F11211">
              <w:rPr>
                <w:b/>
                <w:bCs/>
                <w:color w:val="000000"/>
                <w:sz w:val="22"/>
                <w:szCs w:val="22"/>
                <w:lang w:val="el-GR" w:eastAsia="el-GR"/>
              </w:rPr>
              <w:t>31/12/202</w:t>
            </w:r>
            <w:r w:rsidR="00C5489F">
              <w:rPr>
                <w:b/>
                <w:bCs/>
                <w:color w:val="000000"/>
                <w:sz w:val="22"/>
                <w:szCs w:val="22"/>
                <w:lang w:val="el-GR" w:eastAsia="el-GR"/>
              </w:rPr>
              <w:t>1</w:t>
            </w:r>
          </w:p>
        </w:tc>
      </w:tr>
      <w:tr w:rsidR="00F11211" w:rsidRPr="00F11211" w:rsidTr="00F11211">
        <w:trPr>
          <w:trHeight w:val="288"/>
        </w:trPr>
        <w:tc>
          <w:tcPr>
            <w:tcW w:w="3392" w:type="dxa"/>
            <w:tcBorders>
              <w:top w:val="nil"/>
              <w:left w:val="single" w:sz="8" w:space="0" w:color="auto"/>
              <w:bottom w:val="single" w:sz="4" w:space="0" w:color="auto"/>
              <w:right w:val="single" w:sz="4" w:space="0" w:color="auto"/>
            </w:tcBorders>
            <w:shd w:val="clear" w:color="auto" w:fill="auto"/>
            <w:vAlign w:val="center"/>
            <w:hideMark/>
          </w:tcPr>
          <w:p w:rsidR="00F11211" w:rsidRPr="00F11211" w:rsidRDefault="00F11211" w:rsidP="00F11211">
            <w:pPr>
              <w:rPr>
                <w:color w:val="000000"/>
                <w:sz w:val="22"/>
                <w:szCs w:val="22"/>
                <w:lang w:val="el-GR" w:eastAsia="el-GR"/>
              </w:rPr>
            </w:pPr>
            <w:r w:rsidRPr="00F11211">
              <w:rPr>
                <w:color w:val="000000"/>
                <w:sz w:val="22"/>
                <w:szCs w:val="22"/>
                <w:lang w:val="el-GR" w:eastAsia="el-GR"/>
              </w:rPr>
              <w:t>Διοικητικό προσωπικό</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F11211" w:rsidRPr="00F11211" w:rsidRDefault="00F11211" w:rsidP="00C5489F">
            <w:pPr>
              <w:jc w:val="right"/>
              <w:rPr>
                <w:color w:val="000000"/>
                <w:sz w:val="22"/>
                <w:szCs w:val="22"/>
                <w:lang w:val="el-GR" w:eastAsia="el-GR"/>
              </w:rPr>
            </w:pPr>
            <w:r w:rsidRPr="00F11211">
              <w:rPr>
                <w:color w:val="000000"/>
                <w:sz w:val="22"/>
                <w:szCs w:val="22"/>
                <w:lang w:val="el-GR" w:eastAsia="el-GR"/>
              </w:rPr>
              <w:t>1</w:t>
            </w:r>
            <w:r w:rsidR="00C5489F">
              <w:rPr>
                <w:color w:val="000000"/>
                <w:sz w:val="22"/>
                <w:szCs w:val="22"/>
                <w:lang w:val="el-GR" w:eastAsia="el-GR"/>
              </w:rPr>
              <w:t>1</w:t>
            </w:r>
          </w:p>
        </w:tc>
        <w:tc>
          <w:tcPr>
            <w:tcW w:w="1219" w:type="dxa"/>
            <w:tcBorders>
              <w:top w:val="single" w:sz="4" w:space="0" w:color="auto"/>
              <w:left w:val="nil"/>
              <w:bottom w:val="single" w:sz="4" w:space="0" w:color="auto"/>
              <w:right w:val="single" w:sz="8" w:space="0" w:color="auto"/>
            </w:tcBorders>
            <w:shd w:val="clear" w:color="auto" w:fill="auto"/>
            <w:vAlign w:val="center"/>
            <w:hideMark/>
          </w:tcPr>
          <w:p w:rsidR="00F11211" w:rsidRPr="00F11211" w:rsidRDefault="00F11211" w:rsidP="00C5489F">
            <w:pPr>
              <w:jc w:val="right"/>
              <w:rPr>
                <w:color w:val="000000"/>
                <w:sz w:val="22"/>
                <w:szCs w:val="22"/>
                <w:lang w:val="el-GR" w:eastAsia="el-GR"/>
              </w:rPr>
            </w:pPr>
            <w:r w:rsidRPr="00F11211">
              <w:rPr>
                <w:color w:val="000000"/>
                <w:sz w:val="22"/>
                <w:szCs w:val="22"/>
                <w:lang w:val="el-GR" w:eastAsia="el-GR"/>
              </w:rPr>
              <w:t>1</w:t>
            </w:r>
            <w:r w:rsidR="00C5489F">
              <w:rPr>
                <w:color w:val="000000"/>
                <w:sz w:val="22"/>
                <w:szCs w:val="22"/>
                <w:lang w:val="el-GR" w:eastAsia="el-GR"/>
              </w:rPr>
              <w:t>2</w:t>
            </w:r>
          </w:p>
        </w:tc>
      </w:tr>
      <w:tr w:rsidR="00F11211" w:rsidRPr="00F11211" w:rsidTr="00F11211">
        <w:trPr>
          <w:trHeight w:val="288"/>
        </w:trPr>
        <w:tc>
          <w:tcPr>
            <w:tcW w:w="3392" w:type="dxa"/>
            <w:tcBorders>
              <w:top w:val="nil"/>
              <w:left w:val="single" w:sz="8" w:space="0" w:color="auto"/>
              <w:bottom w:val="single" w:sz="4" w:space="0" w:color="auto"/>
              <w:right w:val="single" w:sz="4" w:space="0" w:color="auto"/>
            </w:tcBorders>
            <w:shd w:val="clear" w:color="auto" w:fill="auto"/>
            <w:vAlign w:val="center"/>
            <w:hideMark/>
          </w:tcPr>
          <w:p w:rsidR="00F11211" w:rsidRPr="00F11211" w:rsidRDefault="00F11211" w:rsidP="00F11211">
            <w:pPr>
              <w:rPr>
                <w:color w:val="000000"/>
                <w:sz w:val="22"/>
                <w:szCs w:val="22"/>
                <w:lang w:val="el-GR" w:eastAsia="el-GR"/>
              </w:rPr>
            </w:pPr>
            <w:r w:rsidRPr="00F11211">
              <w:rPr>
                <w:color w:val="000000"/>
                <w:sz w:val="22"/>
                <w:szCs w:val="22"/>
                <w:lang w:val="el-GR" w:eastAsia="el-GR"/>
              </w:rPr>
              <w:t>Εργατοτεχνικό προσωπικό</w:t>
            </w:r>
          </w:p>
        </w:tc>
        <w:tc>
          <w:tcPr>
            <w:tcW w:w="1219" w:type="dxa"/>
            <w:tcBorders>
              <w:top w:val="nil"/>
              <w:left w:val="nil"/>
              <w:bottom w:val="single" w:sz="4" w:space="0" w:color="auto"/>
              <w:right w:val="single" w:sz="4" w:space="0" w:color="auto"/>
            </w:tcBorders>
            <w:shd w:val="clear" w:color="auto" w:fill="auto"/>
            <w:vAlign w:val="center"/>
            <w:hideMark/>
          </w:tcPr>
          <w:p w:rsidR="00F11211" w:rsidRPr="00F11211" w:rsidRDefault="00F11211" w:rsidP="00F11211">
            <w:pPr>
              <w:jc w:val="right"/>
              <w:rPr>
                <w:color w:val="000000"/>
                <w:sz w:val="22"/>
                <w:szCs w:val="22"/>
                <w:lang w:val="el-GR" w:eastAsia="el-GR"/>
              </w:rPr>
            </w:pPr>
            <w:r w:rsidRPr="00F11211">
              <w:rPr>
                <w:color w:val="000000"/>
                <w:sz w:val="22"/>
                <w:szCs w:val="22"/>
                <w:lang w:val="el-GR" w:eastAsia="el-GR"/>
              </w:rPr>
              <w:t>5</w:t>
            </w:r>
          </w:p>
        </w:tc>
        <w:tc>
          <w:tcPr>
            <w:tcW w:w="1219" w:type="dxa"/>
            <w:tcBorders>
              <w:top w:val="nil"/>
              <w:left w:val="nil"/>
              <w:bottom w:val="single" w:sz="4" w:space="0" w:color="auto"/>
              <w:right w:val="single" w:sz="8" w:space="0" w:color="auto"/>
            </w:tcBorders>
            <w:shd w:val="clear" w:color="auto" w:fill="auto"/>
            <w:vAlign w:val="center"/>
            <w:hideMark/>
          </w:tcPr>
          <w:p w:rsidR="00F11211" w:rsidRPr="00F11211" w:rsidRDefault="00C5489F" w:rsidP="00C5489F">
            <w:pPr>
              <w:jc w:val="right"/>
              <w:rPr>
                <w:color w:val="000000"/>
                <w:sz w:val="22"/>
                <w:szCs w:val="22"/>
                <w:lang w:val="el-GR" w:eastAsia="el-GR"/>
              </w:rPr>
            </w:pPr>
            <w:r>
              <w:rPr>
                <w:color w:val="000000"/>
                <w:sz w:val="22"/>
                <w:szCs w:val="22"/>
                <w:lang w:val="el-GR" w:eastAsia="el-GR"/>
              </w:rPr>
              <w:t>5</w:t>
            </w:r>
          </w:p>
        </w:tc>
      </w:tr>
      <w:tr w:rsidR="00F11211" w:rsidRPr="00F11211" w:rsidTr="00F11211">
        <w:trPr>
          <w:trHeight w:val="300"/>
        </w:trPr>
        <w:tc>
          <w:tcPr>
            <w:tcW w:w="3392" w:type="dxa"/>
            <w:tcBorders>
              <w:top w:val="nil"/>
              <w:left w:val="single" w:sz="8" w:space="0" w:color="auto"/>
              <w:bottom w:val="single" w:sz="8" w:space="0" w:color="auto"/>
              <w:right w:val="single" w:sz="4" w:space="0" w:color="auto"/>
            </w:tcBorders>
            <w:shd w:val="clear" w:color="auto" w:fill="auto"/>
            <w:vAlign w:val="center"/>
            <w:hideMark/>
          </w:tcPr>
          <w:p w:rsidR="00F11211" w:rsidRPr="00F11211" w:rsidRDefault="00F11211" w:rsidP="00F11211">
            <w:pPr>
              <w:rPr>
                <w:b/>
                <w:bCs/>
                <w:color w:val="000000"/>
                <w:sz w:val="22"/>
                <w:szCs w:val="22"/>
                <w:lang w:val="el-GR" w:eastAsia="el-GR"/>
              </w:rPr>
            </w:pPr>
            <w:r w:rsidRPr="00F11211">
              <w:rPr>
                <w:b/>
                <w:bCs/>
                <w:color w:val="000000"/>
                <w:sz w:val="22"/>
                <w:szCs w:val="22"/>
                <w:lang w:val="el-GR" w:eastAsia="el-GR"/>
              </w:rPr>
              <w:t>Σύνολο</w:t>
            </w:r>
          </w:p>
        </w:tc>
        <w:tc>
          <w:tcPr>
            <w:tcW w:w="1219" w:type="dxa"/>
            <w:tcBorders>
              <w:top w:val="nil"/>
              <w:left w:val="nil"/>
              <w:bottom w:val="single" w:sz="8" w:space="0" w:color="auto"/>
              <w:right w:val="single" w:sz="4" w:space="0" w:color="auto"/>
            </w:tcBorders>
            <w:shd w:val="clear" w:color="auto" w:fill="auto"/>
            <w:vAlign w:val="center"/>
            <w:hideMark/>
          </w:tcPr>
          <w:p w:rsidR="00F11211" w:rsidRPr="00F11211" w:rsidRDefault="00F11211" w:rsidP="00C5489F">
            <w:pPr>
              <w:jc w:val="right"/>
              <w:rPr>
                <w:b/>
                <w:bCs/>
                <w:color w:val="000000"/>
                <w:sz w:val="22"/>
                <w:szCs w:val="22"/>
                <w:lang w:val="el-GR" w:eastAsia="el-GR"/>
              </w:rPr>
            </w:pPr>
            <w:r w:rsidRPr="00F11211">
              <w:rPr>
                <w:b/>
                <w:bCs/>
                <w:color w:val="000000"/>
                <w:sz w:val="22"/>
                <w:szCs w:val="22"/>
                <w:lang w:val="el-GR" w:eastAsia="el-GR"/>
              </w:rPr>
              <w:t>1</w:t>
            </w:r>
            <w:r w:rsidR="00C5489F">
              <w:rPr>
                <w:b/>
                <w:bCs/>
                <w:color w:val="000000"/>
                <w:sz w:val="22"/>
                <w:szCs w:val="22"/>
                <w:lang w:val="el-GR" w:eastAsia="el-GR"/>
              </w:rPr>
              <w:t>6</w:t>
            </w:r>
          </w:p>
        </w:tc>
        <w:tc>
          <w:tcPr>
            <w:tcW w:w="1219" w:type="dxa"/>
            <w:tcBorders>
              <w:top w:val="nil"/>
              <w:left w:val="nil"/>
              <w:bottom w:val="single" w:sz="8" w:space="0" w:color="auto"/>
              <w:right w:val="single" w:sz="8" w:space="0" w:color="auto"/>
            </w:tcBorders>
            <w:shd w:val="clear" w:color="auto" w:fill="auto"/>
            <w:vAlign w:val="center"/>
            <w:hideMark/>
          </w:tcPr>
          <w:p w:rsidR="00F11211" w:rsidRPr="00F11211" w:rsidRDefault="00F11211" w:rsidP="00C5489F">
            <w:pPr>
              <w:jc w:val="right"/>
              <w:rPr>
                <w:b/>
                <w:bCs/>
                <w:color w:val="000000"/>
                <w:sz w:val="22"/>
                <w:szCs w:val="22"/>
                <w:lang w:val="el-GR" w:eastAsia="el-GR"/>
              </w:rPr>
            </w:pPr>
            <w:r w:rsidRPr="00F11211">
              <w:rPr>
                <w:b/>
                <w:bCs/>
                <w:color w:val="000000"/>
                <w:sz w:val="22"/>
                <w:szCs w:val="22"/>
                <w:lang w:val="el-GR" w:eastAsia="el-GR"/>
              </w:rPr>
              <w:t>1</w:t>
            </w:r>
            <w:r w:rsidR="00C5489F">
              <w:rPr>
                <w:b/>
                <w:bCs/>
                <w:color w:val="000000"/>
                <w:sz w:val="22"/>
                <w:szCs w:val="22"/>
                <w:lang w:val="el-GR" w:eastAsia="el-GR"/>
              </w:rPr>
              <w:t>7</w:t>
            </w:r>
          </w:p>
        </w:tc>
      </w:tr>
    </w:tbl>
    <w:p w:rsidR="001A3FF3" w:rsidRPr="00BD3B32" w:rsidRDefault="001A3FF3" w:rsidP="00C84946">
      <w:pPr>
        <w:shd w:val="clear" w:color="auto" w:fill="FFFFFF"/>
        <w:spacing w:after="200" w:line="276" w:lineRule="auto"/>
        <w:ind w:right="14"/>
        <w:jc w:val="both"/>
        <w:rPr>
          <w:sz w:val="22"/>
          <w:szCs w:val="22"/>
          <w:lang w:val="el-GR"/>
        </w:rPr>
      </w:pPr>
      <w:r w:rsidRPr="00BD3B32">
        <w:rPr>
          <w:sz w:val="22"/>
          <w:szCs w:val="22"/>
          <w:lang w:val="el-GR"/>
        </w:rPr>
        <w:t>Ο Συνεταιρισμός σε σχέση με το απασχολούμενο προσωπικό επιβαρύνθηκε με τα εξής ποσά:</w:t>
      </w:r>
    </w:p>
    <w:p w:rsidR="00280A53" w:rsidRPr="00280A53" w:rsidRDefault="001A3FF3" w:rsidP="00467E93">
      <w:pPr>
        <w:pStyle w:val="a8"/>
        <w:rPr>
          <w:lang w:val="en-US"/>
        </w:rPr>
      </w:pPr>
      <w:r w:rsidRPr="00BD3B32">
        <w:t>﻿</w:t>
      </w:r>
      <w:bookmarkStart w:id="134" w:name="_Toc446487722"/>
    </w:p>
    <w:tbl>
      <w:tblPr>
        <w:tblW w:w="5601" w:type="dxa"/>
        <w:tblInd w:w="118" w:type="dxa"/>
        <w:tblLook w:val="04A0"/>
      </w:tblPr>
      <w:tblGrid>
        <w:gridCol w:w="3109"/>
        <w:gridCol w:w="1273"/>
        <w:gridCol w:w="1219"/>
      </w:tblGrid>
      <w:tr w:rsidR="00F11211" w:rsidRPr="00F11211" w:rsidTr="00F11211">
        <w:trPr>
          <w:trHeight w:val="288"/>
        </w:trPr>
        <w:tc>
          <w:tcPr>
            <w:tcW w:w="31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11211" w:rsidRPr="00F11211" w:rsidRDefault="00F11211" w:rsidP="00F11211">
            <w:pPr>
              <w:rPr>
                <w:b/>
                <w:bCs/>
                <w:color w:val="000000"/>
                <w:sz w:val="22"/>
                <w:szCs w:val="22"/>
                <w:lang w:val="el-GR" w:eastAsia="el-GR"/>
              </w:rPr>
            </w:pPr>
            <w:r w:rsidRPr="00F11211">
              <w:rPr>
                <w:b/>
                <w:bCs/>
                <w:color w:val="000000"/>
                <w:sz w:val="22"/>
                <w:szCs w:val="22"/>
                <w:lang w:val="el-GR" w:eastAsia="el-GR"/>
              </w:rPr>
              <w:t> </w:t>
            </w:r>
          </w:p>
        </w:tc>
        <w:tc>
          <w:tcPr>
            <w:tcW w:w="1273"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11211" w:rsidRPr="00F11211" w:rsidRDefault="00F11211" w:rsidP="00671014">
            <w:pPr>
              <w:jc w:val="center"/>
              <w:rPr>
                <w:b/>
                <w:bCs/>
                <w:color w:val="000000"/>
                <w:sz w:val="22"/>
                <w:szCs w:val="22"/>
                <w:lang w:val="el-GR" w:eastAsia="el-GR"/>
              </w:rPr>
            </w:pPr>
            <w:r w:rsidRPr="00F11211">
              <w:rPr>
                <w:b/>
                <w:bCs/>
                <w:color w:val="000000"/>
                <w:sz w:val="22"/>
                <w:szCs w:val="22"/>
                <w:lang w:val="el-GR" w:eastAsia="el-GR"/>
              </w:rPr>
              <w:t>31/12/202</w:t>
            </w:r>
            <w:r w:rsidR="00671014">
              <w:rPr>
                <w:b/>
                <w:bCs/>
                <w:color w:val="000000"/>
                <w:sz w:val="22"/>
                <w:szCs w:val="22"/>
                <w:lang w:val="el-GR" w:eastAsia="el-GR"/>
              </w:rPr>
              <w:t>2</w:t>
            </w:r>
          </w:p>
        </w:tc>
        <w:tc>
          <w:tcPr>
            <w:tcW w:w="1219" w:type="dxa"/>
            <w:tcBorders>
              <w:top w:val="single" w:sz="8" w:space="0" w:color="auto"/>
              <w:left w:val="nil"/>
              <w:bottom w:val="single" w:sz="4" w:space="0" w:color="auto"/>
              <w:right w:val="single" w:sz="8" w:space="0" w:color="auto"/>
            </w:tcBorders>
            <w:shd w:val="clear" w:color="auto" w:fill="auto"/>
            <w:vAlign w:val="center"/>
            <w:hideMark/>
          </w:tcPr>
          <w:p w:rsidR="00F11211" w:rsidRPr="00F11211" w:rsidRDefault="00F11211" w:rsidP="00671014">
            <w:pPr>
              <w:jc w:val="center"/>
              <w:rPr>
                <w:b/>
                <w:bCs/>
                <w:color w:val="000000"/>
                <w:sz w:val="22"/>
                <w:szCs w:val="22"/>
                <w:lang w:val="el-GR" w:eastAsia="el-GR"/>
              </w:rPr>
            </w:pPr>
            <w:r w:rsidRPr="00F11211">
              <w:rPr>
                <w:b/>
                <w:bCs/>
                <w:color w:val="000000"/>
                <w:sz w:val="22"/>
                <w:szCs w:val="22"/>
                <w:lang w:val="el-GR" w:eastAsia="el-GR"/>
              </w:rPr>
              <w:t>31/12/202</w:t>
            </w:r>
            <w:r w:rsidR="00671014">
              <w:rPr>
                <w:b/>
                <w:bCs/>
                <w:color w:val="000000"/>
                <w:sz w:val="22"/>
                <w:szCs w:val="22"/>
                <w:lang w:val="el-GR" w:eastAsia="el-GR"/>
              </w:rPr>
              <w:t>1</w:t>
            </w:r>
          </w:p>
        </w:tc>
      </w:tr>
      <w:tr w:rsidR="00C5489F" w:rsidRPr="00F11211" w:rsidTr="00F11211">
        <w:trPr>
          <w:trHeight w:val="288"/>
        </w:trPr>
        <w:tc>
          <w:tcPr>
            <w:tcW w:w="3109" w:type="dxa"/>
            <w:tcBorders>
              <w:top w:val="nil"/>
              <w:left w:val="single" w:sz="8" w:space="0" w:color="auto"/>
              <w:bottom w:val="single" w:sz="4" w:space="0" w:color="auto"/>
              <w:right w:val="single" w:sz="4" w:space="0" w:color="auto"/>
            </w:tcBorders>
            <w:shd w:val="clear" w:color="auto" w:fill="auto"/>
            <w:vAlign w:val="center"/>
            <w:hideMark/>
          </w:tcPr>
          <w:p w:rsidR="00C5489F" w:rsidRPr="00F11211" w:rsidRDefault="00C5489F" w:rsidP="00F11211">
            <w:pPr>
              <w:rPr>
                <w:color w:val="000000"/>
                <w:sz w:val="22"/>
                <w:szCs w:val="22"/>
                <w:lang w:val="el-GR" w:eastAsia="el-GR"/>
              </w:rPr>
            </w:pPr>
            <w:r w:rsidRPr="00F11211">
              <w:rPr>
                <w:color w:val="000000"/>
                <w:sz w:val="22"/>
                <w:szCs w:val="22"/>
                <w:lang w:val="el-GR" w:eastAsia="el-GR"/>
              </w:rPr>
              <w:t>Μισθοί και ημερομίσθια</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5489F" w:rsidRPr="00F11211" w:rsidRDefault="00EB40F0" w:rsidP="00F11211">
            <w:pPr>
              <w:jc w:val="right"/>
              <w:rPr>
                <w:color w:val="000000"/>
                <w:sz w:val="22"/>
                <w:szCs w:val="22"/>
                <w:lang w:val="el-GR" w:eastAsia="el-GR"/>
              </w:rPr>
            </w:pPr>
            <w:r>
              <w:rPr>
                <w:color w:val="000000"/>
                <w:sz w:val="22"/>
                <w:szCs w:val="22"/>
                <w:lang w:val="el-GR" w:eastAsia="el-GR"/>
              </w:rPr>
              <w:t>278.795,47</w:t>
            </w:r>
          </w:p>
        </w:tc>
        <w:tc>
          <w:tcPr>
            <w:tcW w:w="1219" w:type="dxa"/>
            <w:tcBorders>
              <w:top w:val="single" w:sz="4" w:space="0" w:color="auto"/>
              <w:left w:val="nil"/>
              <w:bottom w:val="single" w:sz="4" w:space="0" w:color="auto"/>
              <w:right w:val="single" w:sz="8" w:space="0" w:color="auto"/>
            </w:tcBorders>
            <w:shd w:val="clear" w:color="auto" w:fill="auto"/>
            <w:vAlign w:val="center"/>
            <w:hideMark/>
          </w:tcPr>
          <w:p w:rsidR="00C5489F" w:rsidRPr="00F11211" w:rsidRDefault="00C5489F" w:rsidP="006220DB">
            <w:pPr>
              <w:jc w:val="right"/>
              <w:rPr>
                <w:color w:val="000000"/>
                <w:sz w:val="22"/>
                <w:szCs w:val="22"/>
                <w:lang w:val="el-GR" w:eastAsia="el-GR"/>
              </w:rPr>
            </w:pPr>
            <w:r w:rsidRPr="00F11211">
              <w:rPr>
                <w:color w:val="000000"/>
                <w:sz w:val="22"/>
                <w:szCs w:val="22"/>
                <w:lang w:val="el-GR" w:eastAsia="el-GR"/>
              </w:rPr>
              <w:t>302.085,15</w:t>
            </w:r>
          </w:p>
        </w:tc>
      </w:tr>
      <w:tr w:rsidR="00C5489F" w:rsidRPr="00F11211" w:rsidTr="00F11211">
        <w:trPr>
          <w:trHeight w:val="288"/>
        </w:trPr>
        <w:tc>
          <w:tcPr>
            <w:tcW w:w="3109" w:type="dxa"/>
            <w:tcBorders>
              <w:top w:val="nil"/>
              <w:left w:val="single" w:sz="8" w:space="0" w:color="auto"/>
              <w:bottom w:val="single" w:sz="4" w:space="0" w:color="auto"/>
              <w:right w:val="single" w:sz="4" w:space="0" w:color="auto"/>
            </w:tcBorders>
            <w:shd w:val="clear" w:color="auto" w:fill="auto"/>
            <w:vAlign w:val="center"/>
            <w:hideMark/>
          </w:tcPr>
          <w:p w:rsidR="00C5489F" w:rsidRPr="00F11211" w:rsidRDefault="00C5489F" w:rsidP="00F11211">
            <w:pPr>
              <w:rPr>
                <w:color w:val="000000"/>
                <w:sz w:val="22"/>
                <w:szCs w:val="22"/>
                <w:lang w:val="el-GR" w:eastAsia="el-GR"/>
              </w:rPr>
            </w:pPr>
            <w:r w:rsidRPr="00F11211">
              <w:rPr>
                <w:color w:val="000000"/>
                <w:sz w:val="22"/>
                <w:szCs w:val="22"/>
                <w:lang w:val="el-GR" w:eastAsia="el-GR"/>
              </w:rPr>
              <w:t>Κοινωνικές επιβαρύνσεις</w:t>
            </w:r>
          </w:p>
        </w:tc>
        <w:tc>
          <w:tcPr>
            <w:tcW w:w="1273" w:type="dxa"/>
            <w:tcBorders>
              <w:top w:val="nil"/>
              <w:left w:val="nil"/>
              <w:bottom w:val="single" w:sz="4" w:space="0" w:color="auto"/>
              <w:right w:val="single" w:sz="4" w:space="0" w:color="auto"/>
            </w:tcBorders>
            <w:shd w:val="clear" w:color="auto" w:fill="auto"/>
            <w:vAlign w:val="center"/>
            <w:hideMark/>
          </w:tcPr>
          <w:p w:rsidR="00C5489F" w:rsidRPr="00F11211" w:rsidRDefault="00C5489F" w:rsidP="00EB40F0">
            <w:pPr>
              <w:jc w:val="right"/>
              <w:rPr>
                <w:color w:val="000000"/>
                <w:sz w:val="22"/>
                <w:szCs w:val="22"/>
                <w:lang w:val="el-GR" w:eastAsia="el-GR"/>
              </w:rPr>
            </w:pPr>
            <w:r w:rsidRPr="00F11211">
              <w:rPr>
                <w:color w:val="000000"/>
                <w:sz w:val="22"/>
                <w:szCs w:val="22"/>
                <w:lang w:val="el-GR" w:eastAsia="el-GR"/>
              </w:rPr>
              <w:t>6</w:t>
            </w:r>
            <w:r w:rsidR="00EB40F0">
              <w:rPr>
                <w:color w:val="000000"/>
                <w:sz w:val="22"/>
                <w:szCs w:val="22"/>
                <w:lang w:val="el-GR" w:eastAsia="el-GR"/>
              </w:rPr>
              <w:t>2</w:t>
            </w:r>
            <w:r w:rsidRPr="00F11211">
              <w:rPr>
                <w:color w:val="000000"/>
                <w:sz w:val="22"/>
                <w:szCs w:val="22"/>
                <w:lang w:val="el-GR" w:eastAsia="el-GR"/>
              </w:rPr>
              <w:t>.</w:t>
            </w:r>
            <w:r w:rsidR="00EB40F0">
              <w:rPr>
                <w:color w:val="000000"/>
                <w:sz w:val="22"/>
                <w:szCs w:val="22"/>
                <w:lang w:val="el-GR" w:eastAsia="el-GR"/>
              </w:rPr>
              <w:t>866</w:t>
            </w:r>
            <w:r w:rsidRPr="00F11211">
              <w:rPr>
                <w:color w:val="000000"/>
                <w:sz w:val="22"/>
                <w:szCs w:val="22"/>
                <w:lang w:val="el-GR" w:eastAsia="el-GR"/>
              </w:rPr>
              <w:t>,</w:t>
            </w:r>
            <w:r w:rsidR="00EB40F0">
              <w:rPr>
                <w:color w:val="000000"/>
                <w:sz w:val="22"/>
                <w:szCs w:val="22"/>
                <w:lang w:val="el-GR" w:eastAsia="el-GR"/>
              </w:rPr>
              <w:t>90</w:t>
            </w:r>
          </w:p>
        </w:tc>
        <w:tc>
          <w:tcPr>
            <w:tcW w:w="1219" w:type="dxa"/>
            <w:tcBorders>
              <w:top w:val="nil"/>
              <w:left w:val="nil"/>
              <w:bottom w:val="single" w:sz="4" w:space="0" w:color="auto"/>
              <w:right w:val="single" w:sz="8" w:space="0" w:color="auto"/>
            </w:tcBorders>
            <w:shd w:val="clear" w:color="auto" w:fill="auto"/>
            <w:vAlign w:val="center"/>
            <w:hideMark/>
          </w:tcPr>
          <w:p w:rsidR="00C5489F" w:rsidRPr="00F11211" w:rsidRDefault="00C5489F" w:rsidP="006220DB">
            <w:pPr>
              <w:jc w:val="right"/>
              <w:rPr>
                <w:color w:val="000000"/>
                <w:sz w:val="22"/>
                <w:szCs w:val="22"/>
                <w:lang w:val="el-GR" w:eastAsia="el-GR"/>
              </w:rPr>
            </w:pPr>
            <w:r w:rsidRPr="00F11211">
              <w:rPr>
                <w:color w:val="000000"/>
                <w:sz w:val="22"/>
                <w:szCs w:val="22"/>
                <w:lang w:val="el-GR" w:eastAsia="el-GR"/>
              </w:rPr>
              <w:t>68.188,17</w:t>
            </w:r>
          </w:p>
        </w:tc>
      </w:tr>
      <w:tr w:rsidR="00C5489F" w:rsidRPr="00F11211" w:rsidTr="00F11211">
        <w:trPr>
          <w:trHeight w:val="288"/>
        </w:trPr>
        <w:tc>
          <w:tcPr>
            <w:tcW w:w="3109" w:type="dxa"/>
            <w:tcBorders>
              <w:top w:val="nil"/>
              <w:left w:val="single" w:sz="8" w:space="0" w:color="auto"/>
              <w:bottom w:val="single" w:sz="4" w:space="0" w:color="auto"/>
              <w:right w:val="single" w:sz="4" w:space="0" w:color="auto"/>
            </w:tcBorders>
            <w:shd w:val="clear" w:color="auto" w:fill="auto"/>
            <w:vAlign w:val="center"/>
            <w:hideMark/>
          </w:tcPr>
          <w:p w:rsidR="00C5489F" w:rsidRPr="00F11211" w:rsidRDefault="00C5489F" w:rsidP="00F11211">
            <w:pPr>
              <w:rPr>
                <w:color w:val="000000"/>
                <w:sz w:val="22"/>
                <w:szCs w:val="22"/>
                <w:lang w:val="el-GR" w:eastAsia="el-GR"/>
              </w:rPr>
            </w:pPr>
            <w:r w:rsidRPr="00F11211">
              <w:rPr>
                <w:color w:val="000000"/>
                <w:sz w:val="22"/>
                <w:szCs w:val="22"/>
                <w:lang w:val="el-GR" w:eastAsia="el-GR"/>
              </w:rPr>
              <w:t>Παροχές μετά την έξοδο από την υπηρεσία</w:t>
            </w:r>
          </w:p>
        </w:tc>
        <w:tc>
          <w:tcPr>
            <w:tcW w:w="1273" w:type="dxa"/>
            <w:tcBorders>
              <w:top w:val="nil"/>
              <w:left w:val="nil"/>
              <w:bottom w:val="single" w:sz="4" w:space="0" w:color="auto"/>
              <w:right w:val="single" w:sz="4" w:space="0" w:color="auto"/>
            </w:tcBorders>
            <w:shd w:val="clear" w:color="auto" w:fill="auto"/>
            <w:vAlign w:val="center"/>
            <w:hideMark/>
          </w:tcPr>
          <w:p w:rsidR="00C5489F" w:rsidRPr="00F11211" w:rsidRDefault="00EB40F0" w:rsidP="00957794">
            <w:pPr>
              <w:jc w:val="right"/>
              <w:rPr>
                <w:color w:val="000000"/>
                <w:sz w:val="22"/>
                <w:szCs w:val="22"/>
                <w:lang w:val="el-GR" w:eastAsia="el-GR"/>
              </w:rPr>
            </w:pPr>
            <w:r>
              <w:rPr>
                <w:color w:val="000000"/>
                <w:sz w:val="22"/>
                <w:szCs w:val="22"/>
                <w:lang w:val="el-GR" w:eastAsia="el-GR"/>
              </w:rPr>
              <w:t>13.5</w:t>
            </w:r>
            <w:r w:rsidR="00957794">
              <w:rPr>
                <w:color w:val="000000"/>
                <w:sz w:val="22"/>
                <w:szCs w:val="22"/>
                <w:lang w:val="el-GR" w:eastAsia="el-GR"/>
              </w:rPr>
              <w:t>8</w:t>
            </w:r>
            <w:r>
              <w:rPr>
                <w:color w:val="000000"/>
                <w:sz w:val="22"/>
                <w:szCs w:val="22"/>
                <w:lang w:val="el-GR" w:eastAsia="el-GR"/>
              </w:rPr>
              <w:t>4,69</w:t>
            </w:r>
          </w:p>
        </w:tc>
        <w:tc>
          <w:tcPr>
            <w:tcW w:w="1219" w:type="dxa"/>
            <w:tcBorders>
              <w:top w:val="nil"/>
              <w:left w:val="nil"/>
              <w:bottom w:val="single" w:sz="4" w:space="0" w:color="auto"/>
              <w:right w:val="single" w:sz="8" w:space="0" w:color="auto"/>
            </w:tcBorders>
            <w:shd w:val="clear" w:color="auto" w:fill="auto"/>
            <w:vAlign w:val="center"/>
            <w:hideMark/>
          </w:tcPr>
          <w:p w:rsidR="00C5489F" w:rsidRPr="00F11211" w:rsidRDefault="00C5489F" w:rsidP="006220DB">
            <w:pPr>
              <w:jc w:val="right"/>
              <w:rPr>
                <w:color w:val="000000"/>
                <w:sz w:val="22"/>
                <w:szCs w:val="22"/>
                <w:lang w:val="el-GR" w:eastAsia="el-GR"/>
              </w:rPr>
            </w:pPr>
            <w:r w:rsidRPr="00F11211">
              <w:rPr>
                <w:color w:val="000000"/>
                <w:sz w:val="22"/>
                <w:szCs w:val="22"/>
                <w:lang w:val="el-GR" w:eastAsia="el-GR"/>
              </w:rPr>
              <w:t>59.643,92</w:t>
            </w:r>
          </w:p>
        </w:tc>
      </w:tr>
      <w:tr w:rsidR="00F11211" w:rsidRPr="00F11211" w:rsidTr="00F11211">
        <w:trPr>
          <w:trHeight w:val="300"/>
        </w:trPr>
        <w:tc>
          <w:tcPr>
            <w:tcW w:w="3109" w:type="dxa"/>
            <w:tcBorders>
              <w:top w:val="nil"/>
              <w:left w:val="single" w:sz="8" w:space="0" w:color="auto"/>
              <w:bottom w:val="single" w:sz="8" w:space="0" w:color="auto"/>
              <w:right w:val="single" w:sz="4" w:space="0" w:color="auto"/>
            </w:tcBorders>
            <w:shd w:val="clear" w:color="auto" w:fill="auto"/>
            <w:vAlign w:val="center"/>
            <w:hideMark/>
          </w:tcPr>
          <w:p w:rsidR="00F11211" w:rsidRPr="00F11211" w:rsidRDefault="00F11211" w:rsidP="00F11211">
            <w:pPr>
              <w:rPr>
                <w:b/>
                <w:bCs/>
                <w:color w:val="000000"/>
                <w:sz w:val="22"/>
                <w:szCs w:val="22"/>
                <w:lang w:val="el-GR" w:eastAsia="el-GR"/>
              </w:rPr>
            </w:pPr>
            <w:r w:rsidRPr="00F11211">
              <w:rPr>
                <w:b/>
                <w:bCs/>
                <w:color w:val="000000"/>
                <w:sz w:val="22"/>
                <w:szCs w:val="22"/>
                <w:lang w:val="el-GR" w:eastAsia="el-GR"/>
              </w:rPr>
              <w:t>Σύνολο</w:t>
            </w:r>
          </w:p>
        </w:tc>
        <w:tc>
          <w:tcPr>
            <w:tcW w:w="1273" w:type="dxa"/>
            <w:tcBorders>
              <w:top w:val="nil"/>
              <w:left w:val="nil"/>
              <w:bottom w:val="single" w:sz="8" w:space="0" w:color="auto"/>
              <w:right w:val="single" w:sz="4" w:space="0" w:color="auto"/>
            </w:tcBorders>
            <w:shd w:val="clear" w:color="auto" w:fill="auto"/>
            <w:vAlign w:val="center"/>
            <w:hideMark/>
          </w:tcPr>
          <w:p w:rsidR="00F11211" w:rsidRPr="00F11211" w:rsidRDefault="00EB40F0" w:rsidP="00C8730D">
            <w:pPr>
              <w:jc w:val="right"/>
              <w:rPr>
                <w:b/>
                <w:bCs/>
                <w:color w:val="000000"/>
                <w:sz w:val="22"/>
                <w:szCs w:val="22"/>
                <w:lang w:val="el-GR" w:eastAsia="el-GR"/>
              </w:rPr>
            </w:pPr>
            <w:r>
              <w:rPr>
                <w:b/>
                <w:bCs/>
                <w:color w:val="000000"/>
                <w:sz w:val="22"/>
                <w:szCs w:val="22"/>
                <w:lang w:val="el-GR" w:eastAsia="el-GR"/>
              </w:rPr>
              <w:t>355.2</w:t>
            </w:r>
            <w:r w:rsidR="00C8730D">
              <w:rPr>
                <w:b/>
                <w:bCs/>
                <w:color w:val="000000"/>
                <w:sz w:val="22"/>
                <w:szCs w:val="22"/>
                <w:lang w:val="el-GR" w:eastAsia="el-GR"/>
              </w:rPr>
              <w:t>4</w:t>
            </w:r>
            <w:r>
              <w:rPr>
                <w:b/>
                <w:bCs/>
                <w:color w:val="000000"/>
                <w:sz w:val="22"/>
                <w:szCs w:val="22"/>
                <w:lang w:val="el-GR" w:eastAsia="el-GR"/>
              </w:rPr>
              <w:t>7,0</w:t>
            </w:r>
            <w:r w:rsidR="00ED7312">
              <w:rPr>
                <w:b/>
                <w:bCs/>
                <w:color w:val="000000"/>
                <w:sz w:val="22"/>
                <w:szCs w:val="22"/>
                <w:lang w:val="el-GR" w:eastAsia="el-GR"/>
              </w:rPr>
              <w:t>6</w:t>
            </w:r>
          </w:p>
        </w:tc>
        <w:tc>
          <w:tcPr>
            <w:tcW w:w="1219" w:type="dxa"/>
            <w:tcBorders>
              <w:top w:val="nil"/>
              <w:left w:val="nil"/>
              <w:bottom w:val="single" w:sz="8" w:space="0" w:color="auto"/>
              <w:right w:val="single" w:sz="8" w:space="0" w:color="auto"/>
            </w:tcBorders>
            <w:shd w:val="clear" w:color="auto" w:fill="auto"/>
            <w:vAlign w:val="center"/>
            <w:hideMark/>
          </w:tcPr>
          <w:p w:rsidR="00F11211" w:rsidRPr="00F11211" w:rsidRDefault="00C5489F" w:rsidP="00F11211">
            <w:pPr>
              <w:jc w:val="right"/>
              <w:rPr>
                <w:b/>
                <w:bCs/>
                <w:color w:val="000000"/>
                <w:sz w:val="22"/>
                <w:szCs w:val="22"/>
                <w:lang w:val="el-GR" w:eastAsia="el-GR"/>
              </w:rPr>
            </w:pPr>
            <w:r w:rsidRPr="00F11211">
              <w:rPr>
                <w:b/>
                <w:bCs/>
                <w:color w:val="000000"/>
                <w:sz w:val="22"/>
                <w:szCs w:val="22"/>
                <w:lang w:val="el-GR" w:eastAsia="el-GR"/>
              </w:rPr>
              <w:t>429.917,24</w:t>
            </w:r>
          </w:p>
        </w:tc>
      </w:tr>
    </w:tbl>
    <w:p w:rsidR="00D50783" w:rsidRPr="00BD3B32" w:rsidRDefault="00D50783" w:rsidP="00467E93">
      <w:pPr>
        <w:pStyle w:val="a8"/>
      </w:pPr>
    </w:p>
    <w:p w:rsidR="001A3FF3" w:rsidRPr="00C41FAC" w:rsidRDefault="001A3FF3" w:rsidP="00C41FAC">
      <w:pPr>
        <w:pStyle w:val="1"/>
        <w:jc w:val="left"/>
      </w:pPr>
      <w:bookmarkStart w:id="135" w:name="_Toc179540987"/>
      <w:r w:rsidRPr="00C41FAC">
        <w:t>1</w:t>
      </w:r>
      <w:r w:rsidR="00D324B4" w:rsidRPr="00C41FAC">
        <w:t>2</w:t>
      </w:r>
      <w:r w:rsidRPr="00C41FAC">
        <w:t>. Αμοιβές σε μέλη διοικητικών διαχειριστικών και εποπτικών οργάνων</w:t>
      </w:r>
      <w:bookmarkEnd w:id="135"/>
    </w:p>
    <w:p w:rsidR="001A3FF3" w:rsidRPr="003C4254" w:rsidRDefault="001A3FF3" w:rsidP="009E448F">
      <w:pPr>
        <w:rPr>
          <w:lang w:val="el-GR"/>
        </w:rPr>
      </w:pPr>
    </w:p>
    <w:p w:rsidR="001A3FF3" w:rsidRPr="003C4254" w:rsidRDefault="001A3FF3" w:rsidP="00116721">
      <w:pPr>
        <w:rPr>
          <w:lang w:val="el-GR"/>
        </w:rPr>
      </w:pPr>
    </w:p>
    <w:p w:rsidR="00F12016" w:rsidRPr="003C4254" w:rsidRDefault="00F12016" w:rsidP="00116721">
      <w:pPr>
        <w:rPr>
          <w:lang w:val="el-GR"/>
        </w:rPr>
      </w:pPr>
    </w:p>
    <w:p w:rsidR="00F12016" w:rsidRPr="003C4254" w:rsidRDefault="00F12016" w:rsidP="00116721">
      <w:pPr>
        <w:rPr>
          <w:lang w:val="el-GR"/>
        </w:rPr>
      </w:pPr>
    </w:p>
    <w:tbl>
      <w:tblPr>
        <w:tblW w:w="3534" w:type="dxa"/>
        <w:tblInd w:w="118" w:type="dxa"/>
        <w:tblLook w:val="04A0"/>
      </w:tblPr>
      <w:tblGrid>
        <w:gridCol w:w="2320"/>
        <w:gridCol w:w="1214"/>
      </w:tblGrid>
      <w:tr w:rsidR="00F11211" w:rsidRPr="0056177B" w:rsidTr="00F11211">
        <w:trPr>
          <w:trHeight w:val="768"/>
        </w:trPr>
        <w:tc>
          <w:tcPr>
            <w:tcW w:w="3534"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F11211" w:rsidRPr="003C4254" w:rsidRDefault="00F11211" w:rsidP="00F11211">
            <w:pPr>
              <w:jc w:val="center"/>
              <w:rPr>
                <w:b/>
                <w:bCs/>
                <w:color w:val="000000"/>
                <w:lang w:val="el-GR" w:eastAsia="el-GR"/>
              </w:rPr>
            </w:pPr>
            <w:r w:rsidRPr="003C4254">
              <w:rPr>
                <w:b/>
                <w:bCs/>
                <w:color w:val="000000"/>
                <w:lang w:val="el-GR" w:eastAsia="el-GR"/>
              </w:rPr>
              <w:lastRenderedPageBreak/>
              <w:t>ΕΞΟΔΑ ΑΠΟΓΡΑΦΩΝ &amp; ΣΤΑΦΥΛΟΣΥΓΚΕΝΤΡΩΣΗΣ  ΜΕΛΩΝ Δ.Σ</w:t>
            </w:r>
          </w:p>
        </w:tc>
      </w:tr>
      <w:tr w:rsidR="00F11211" w:rsidRPr="003C4254" w:rsidTr="00F11211">
        <w:trPr>
          <w:trHeight w:val="288"/>
        </w:trPr>
        <w:tc>
          <w:tcPr>
            <w:tcW w:w="23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11211" w:rsidRPr="003C4254" w:rsidRDefault="00297310" w:rsidP="00F11211">
            <w:pPr>
              <w:rPr>
                <w:color w:val="000000"/>
                <w:lang w:val="el-GR" w:eastAsia="el-GR"/>
              </w:rPr>
            </w:pPr>
            <w:r>
              <w:rPr>
                <w:color w:val="000000"/>
                <w:lang w:val="el-GR" w:eastAsia="el-GR"/>
              </w:rPr>
              <w:t>ΚΑΓΚΕΛΑΡΗΣ ΚΩΝ/ΝΟΣ</w:t>
            </w:r>
          </w:p>
        </w:tc>
        <w:tc>
          <w:tcPr>
            <w:tcW w:w="1214" w:type="dxa"/>
            <w:tcBorders>
              <w:top w:val="single" w:sz="4" w:space="0" w:color="auto"/>
              <w:left w:val="nil"/>
              <w:bottom w:val="single" w:sz="4" w:space="0" w:color="auto"/>
              <w:right w:val="single" w:sz="8" w:space="0" w:color="auto"/>
            </w:tcBorders>
            <w:shd w:val="clear" w:color="auto" w:fill="auto"/>
            <w:noWrap/>
            <w:vAlign w:val="center"/>
            <w:hideMark/>
          </w:tcPr>
          <w:p w:rsidR="00F11211" w:rsidRPr="003C4254" w:rsidRDefault="00297310" w:rsidP="00297310">
            <w:pPr>
              <w:jc w:val="right"/>
              <w:rPr>
                <w:color w:val="000000"/>
                <w:lang w:val="el-GR" w:eastAsia="el-GR"/>
              </w:rPr>
            </w:pPr>
            <w:r>
              <w:rPr>
                <w:color w:val="000000"/>
                <w:lang w:val="el-GR" w:eastAsia="el-GR"/>
              </w:rPr>
              <w:t>203</w:t>
            </w:r>
            <w:r w:rsidR="00F11211" w:rsidRPr="003C4254">
              <w:rPr>
                <w:color w:val="000000"/>
                <w:lang w:val="el-GR" w:eastAsia="el-GR"/>
              </w:rPr>
              <w:t>,</w:t>
            </w:r>
            <w:r>
              <w:rPr>
                <w:color w:val="000000"/>
                <w:lang w:val="el-GR" w:eastAsia="el-GR"/>
              </w:rPr>
              <w:t>04</w:t>
            </w:r>
          </w:p>
        </w:tc>
      </w:tr>
      <w:tr w:rsidR="00297310" w:rsidRPr="003C4254" w:rsidTr="00F11211">
        <w:trPr>
          <w:trHeight w:val="300"/>
        </w:trPr>
        <w:tc>
          <w:tcPr>
            <w:tcW w:w="2320" w:type="dxa"/>
            <w:tcBorders>
              <w:top w:val="nil"/>
              <w:left w:val="single" w:sz="8" w:space="0" w:color="auto"/>
              <w:bottom w:val="single" w:sz="4" w:space="0" w:color="auto"/>
              <w:right w:val="single" w:sz="4" w:space="0" w:color="auto"/>
            </w:tcBorders>
            <w:shd w:val="clear" w:color="auto" w:fill="auto"/>
            <w:vAlign w:val="center"/>
            <w:hideMark/>
          </w:tcPr>
          <w:p w:rsidR="00297310" w:rsidRDefault="00297310" w:rsidP="00F11211">
            <w:pPr>
              <w:rPr>
                <w:color w:val="000000"/>
                <w:lang w:val="el-GR" w:eastAsia="el-GR"/>
              </w:rPr>
            </w:pPr>
            <w:r>
              <w:rPr>
                <w:color w:val="000000"/>
                <w:lang w:val="el-GR" w:eastAsia="el-GR"/>
              </w:rPr>
              <w:t>ΛΑΖΑΡΗΣ ΚΩΝ/ΝΟΣ</w:t>
            </w:r>
          </w:p>
        </w:tc>
        <w:tc>
          <w:tcPr>
            <w:tcW w:w="1214" w:type="dxa"/>
            <w:tcBorders>
              <w:top w:val="nil"/>
              <w:left w:val="nil"/>
              <w:bottom w:val="single" w:sz="4" w:space="0" w:color="auto"/>
              <w:right w:val="single" w:sz="8" w:space="0" w:color="auto"/>
            </w:tcBorders>
            <w:shd w:val="clear" w:color="auto" w:fill="auto"/>
            <w:noWrap/>
            <w:vAlign w:val="center"/>
            <w:hideMark/>
          </w:tcPr>
          <w:p w:rsidR="00297310" w:rsidRPr="003C4254" w:rsidRDefault="00297310" w:rsidP="00F11211">
            <w:pPr>
              <w:jc w:val="right"/>
              <w:rPr>
                <w:color w:val="000000"/>
                <w:lang w:val="el-GR" w:eastAsia="el-GR"/>
              </w:rPr>
            </w:pPr>
            <w:r>
              <w:rPr>
                <w:color w:val="000000"/>
                <w:lang w:val="el-GR" w:eastAsia="el-GR"/>
              </w:rPr>
              <w:t>152,28</w:t>
            </w:r>
          </w:p>
        </w:tc>
      </w:tr>
      <w:tr w:rsidR="00F11211" w:rsidRPr="003C4254" w:rsidTr="00F11211">
        <w:trPr>
          <w:trHeight w:val="300"/>
        </w:trPr>
        <w:tc>
          <w:tcPr>
            <w:tcW w:w="2320" w:type="dxa"/>
            <w:tcBorders>
              <w:top w:val="nil"/>
              <w:left w:val="single" w:sz="8" w:space="0" w:color="auto"/>
              <w:bottom w:val="single" w:sz="4" w:space="0" w:color="auto"/>
              <w:right w:val="single" w:sz="4" w:space="0" w:color="auto"/>
            </w:tcBorders>
            <w:shd w:val="clear" w:color="auto" w:fill="auto"/>
            <w:vAlign w:val="center"/>
            <w:hideMark/>
          </w:tcPr>
          <w:p w:rsidR="00F11211" w:rsidRPr="003C4254" w:rsidRDefault="00297310" w:rsidP="00F11211">
            <w:pPr>
              <w:rPr>
                <w:color w:val="000000"/>
                <w:lang w:val="el-GR" w:eastAsia="el-GR"/>
              </w:rPr>
            </w:pPr>
            <w:r>
              <w:rPr>
                <w:color w:val="000000"/>
                <w:lang w:val="el-GR" w:eastAsia="el-GR"/>
              </w:rPr>
              <w:t>ΖΕΡΒΑ ΒΑΡΒΑΡΑ</w:t>
            </w:r>
          </w:p>
        </w:tc>
        <w:tc>
          <w:tcPr>
            <w:tcW w:w="1214" w:type="dxa"/>
            <w:tcBorders>
              <w:top w:val="nil"/>
              <w:left w:val="nil"/>
              <w:bottom w:val="single" w:sz="4" w:space="0" w:color="auto"/>
              <w:right w:val="single" w:sz="8" w:space="0" w:color="auto"/>
            </w:tcBorders>
            <w:shd w:val="clear" w:color="auto" w:fill="auto"/>
            <w:noWrap/>
            <w:vAlign w:val="center"/>
            <w:hideMark/>
          </w:tcPr>
          <w:p w:rsidR="00F11211" w:rsidRPr="003C4254" w:rsidRDefault="00F11211" w:rsidP="00F11211">
            <w:pPr>
              <w:jc w:val="right"/>
              <w:rPr>
                <w:color w:val="000000"/>
                <w:lang w:val="el-GR" w:eastAsia="el-GR"/>
              </w:rPr>
            </w:pPr>
            <w:r w:rsidRPr="003C4254">
              <w:rPr>
                <w:color w:val="000000"/>
                <w:lang w:val="el-GR" w:eastAsia="el-GR"/>
              </w:rPr>
              <w:t>152,28</w:t>
            </w:r>
          </w:p>
        </w:tc>
      </w:tr>
      <w:tr w:rsidR="00F11211" w:rsidRPr="003C4254" w:rsidTr="00F11211">
        <w:trPr>
          <w:trHeight w:val="300"/>
        </w:trPr>
        <w:tc>
          <w:tcPr>
            <w:tcW w:w="2320" w:type="dxa"/>
            <w:tcBorders>
              <w:top w:val="nil"/>
              <w:left w:val="single" w:sz="8" w:space="0" w:color="auto"/>
              <w:bottom w:val="single" w:sz="8" w:space="0" w:color="auto"/>
              <w:right w:val="single" w:sz="4" w:space="0" w:color="auto"/>
            </w:tcBorders>
            <w:shd w:val="clear" w:color="auto" w:fill="auto"/>
            <w:noWrap/>
            <w:vAlign w:val="center"/>
            <w:hideMark/>
          </w:tcPr>
          <w:p w:rsidR="00F11211" w:rsidRPr="003C4254" w:rsidRDefault="00F11211" w:rsidP="00F11211">
            <w:pPr>
              <w:rPr>
                <w:b/>
                <w:bCs/>
                <w:color w:val="000000"/>
                <w:lang w:val="el-GR" w:eastAsia="el-GR"/>
              </w:rPr>
            </w:pPr>
            <w:r w:rsidRPr="003C4254">
              <w:rPr>
                <w:b/>
                <w:bCs/>
                <w:color w:val="000000"/>
                <w:lang w:val="el-GR" w:eastAsia="el-GR"/>
              </w:rPr>
              <w:t>ΣΎΝΟΛΟ</w:t>
            </w:r>
          </w:p>
        </w:tc>
        <w:tc>
          <w:tcPr>
            <w:tcW w:w="1214" w:type="dxa"/>
            <w:tcBorders>
              <w:top w:val="nil"/>
              <w:left w:val="nil"/>
              <w:bottom w:val="single" w:sz="8" w:space="0" w:color="auto"/>
              <w:right w:val="single" w:sz="8" w:space="0" w:color="auto"/>
            </w:tcBorders>
            <w:shd w:val="clear" w:color="auto" w:fill="auto"/>
            <w:noWrap/>
            <w:vAlign w:val="center"/>
            <w:hideMark/>
          </w:tcPr>
          <w:p w:rsidR="00F11211" w:rsidRPr="003C4254" w:rsidRDefault="00297310" w:rsidP="00F11211">
            <w:pPr>
              <w:jc w:val="right"/>
              <w:rPr>
                <w:b/>
                <w:bCs/>
                <w:color w:val="000000"/>
                <w:lang w:val="el-GR" w:eastAsia="el-GR"/>
              </w:rPr>
            </w:pPr>
            <w:r>
              <w:rPr>
                <w:b/>
                <w:bCs/>
                <w:color w:val="000000"/>
                <w:lang w:val="el-GR" w:eastAsia="el-GR"/>
              </w:rPr>
              <w:t>507,60</w:t>
            </w:r>
          </w:p>
        </w:tc>
      </w:tr>
    </w:tbl>
    <w:p w:rsidR="001A3FF3" w:rsidRPr="003C4254" w:rsidRDefault="001A3FF3" w:rsidP="00116721">
      <w:pPr>
        <w:rPr>
          <w:lang w:val="el-GR"/>
        </w:rPr>
      </w:pPr>
    </w:p>
    <w:p w:rsidR="001A3FF3" w:rsidRPr="003C4254" w:rsidRDefault="001A3FF3" w:rsidP="00116721">
      <w:pPr>
        <w:rPr>
          <w:lang w:val="el-GR"/>
        </w:rPr>
      </w:pPr>
    </w:p>
    <w:tbl>
      <w:tblPr>
        <w:tblW w:w="3569" w:type="dxa"/>
        <w:tblInd w:w="118" w:type="dxa"/>
        <w:tblLook w:val="04A0"/>
      </w:tblPr>
      <w:tblGrid>
        <w:gridCol w:w="2542"/>
        <w:gridCol w:w="1027"/>
      </w:tblGrid>
      <w:tr w:rsidR="00F11211" w:rsidRPr="0056177B" w:rsidTr="00F11211">
        <w:trPr>
          <w:trHeight w:val="768"/>
        </w:trPr>
        <w:tc>
          <w:tcPr>
            <w:tcW w:w="3569"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F11211" w:rsidRPr="003C4254" w:rsidRDefault="00F11211" w:rsidP="00F11211">
            <w:pPr>
              <w:jc w:val="center"/>
              <w:rPr>
                <w:rFonts w:ascii="Calibri" w:hAnsi="Calibri" w:cs="Calibri"/>
                <w:b/>
                <w:bCs/>
                <w:color w:val="000000"/>
                <w:sz w:val="22"/>
                <w:szCs w:val="22"/>
                <w:lang w:val="el-GR" w:eastAsia="el-GR"/>
              </w:rPr>
            </w:pPr>
            <w:r w:rsidRPr="003C4254">
              <w:rPr>
                <w:rFonts w:ascii="Calibri" w:hAnsi="Calibri" w:cs="Calibri"/>
                <w:b/>
                <w:bCs/>
                <w:color w:val="000000"/>
                <w:sz w:val="22"/>
                <w:szCs w:val="22"/>
                <w:lang w:val="el-GR" w:eastAsia="el-GR"/>
              </w:rPr>
              <w:t>ΕΞΟΔΑ ΣΥΝΕΔΡΙΑΣΕΩΝ ΔΣ-ΕΣ-ΓΣ</w:t>
            </w:r>
          </w:p>
        </w:tc>
      </w:tr>
      <w:tr w:rsidR="00F11211" w:rsidRPr="003C4254" w:rsidTr="00F11211">
        <w:trPr>
          <w:trHeight w:val="288"/>
        </w:trPr>
        <w:tc>
          <w:tcPr>
            <w:tcW w:w="25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11211" w:rsidRPr="003C4254" w:rsidRDefault="00F11211" w:rsidP="00F11211">
            <w:pPr>
              <w:rPr>
                <w:color w:val="000000"/>
                <w:lang w:val="el-GR" w:eastAsia="el-GR"/>
              </w:rPr>
            </w:pPr>
            <w:r w:rsidRPr="003C4254">
              <w:rPr>
                <w:color w:val="000000"/>
                <w:lang w:val="el-GR" w:eastAsia="el-GR"/>
              </w:rPr>
              <w:t>ΕΞΟΔΑ ΣΥΝΕΔΡΙΑΣΕΩΝ ΔΣ</w:t>
            </w:r>
          </w:p>
        </w:tc>
        <w:tc>
          <w:tcPr>
            <w:tcW w:w="1016" w:type="dxa"/>
            <w:tcBorders>
              <w:top w:val="single" w:sz="4" w:space="0" w:color="auto"/>
              <w:left w:val="nil"/>
              <w:bottom w:val="single" w:sz="4" w:space="0" w:color="auto"/>
              <w:right w:val="single" w:sz="8" w:space="0" w:color="auto"/>
            </w:tcBorders>
            <w:shd w:val="clear" w:color="auto" w:fill="auto"/>
            <w:noWrap/>
            <w:vAlign w:val="center"/>
            <w:hideMark/>
          </w:tcPr>
          <w:p w:rsidR="00F11211" w:rsidRPr="003C4254" w:rsidRDefault="00F11211" w:rsidP="00297310">
            <w:pPr>
              <w:jc w:val="right"/>
              <w:rPr>
                <w:color w:val="000000"/>
                <w:lang w:val="el-GR" w:eastAsia="el-GR"/>
              </w:rPr>
            </w:pPr>
            <w:r w:rsidRPr="003C4254">
              <w:rPr>
                <w:color w:val="000000"/>
                <w:lang w:val="el-GR" w:eastAsia="el-GR"/>
              </w:rPr>
              <w:t>6.</w:t>
            </w:r>
            <w:r w:rsidR="00297310">
              <w:rPr>
                <w:color w:val="000000"/>
                <w:lang w:val="el-GR" w:eastAsia="el-GR"/>
              </w:rPr>
              <w:t>548,04</w:t>
            </w:r>
          </w:p>
        </w:tc>
      </w:tr>
      <w:tr w:rsidR="00F11211" w:rsidRPr="003C4254" w:rsidTr="00F11211">
        <w:trPr>
          <w:trHeight w:val="30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rsidR="00F11211" w:rsidRPr="003C4254" w:rsidRDefault="001E138E" w:rsidP="00F11211">
            <w:pPr>
              <w:rPr>
                <w:color w:val="000000"/>
                <w:lang w:val="el-GR" w:eastAsia="el-GR"/>
              </w:rPr>
            </w:pPr>
            <w:r>
              <w:rPr>
                <w:color w:val="000000"/>
                <w:lang w:val="el-GR" w:eastAsia="el-GR"/>
              </w:rPr>
              <w:t>ΕΞΟΔΑ ΣΥΝΕΔΡΙΑΣΕΩΝ ΕΠΟΠ. ΣΥΜΒΟΥΛΙΩΝ</w:t>
            </w:r>
          </w:p>
        </w:tc>
        <w:tc>
          <w:tcPr>
            <w:tcW w:w="1016" w:type="dxa"/>
            <w:tcBorders>
              <w:top w:val="nil"/>
              <w:left w:val="nil"/>
              <w:bottom w:val="single" w:sz="4" w:space="0" w:color="auto"/>
              <w:right w:val="single" w:sz="8" w:space="0" w:color="auto"/>
            </w:tcBorders>
            <w:shd w:val="clear" w:color="auto" w:fill="auto"/>
            <w:noWrap/>
            <w:vAlign w:val="center"/>
            <w:hideMark/>
          </w:tcPr>
          <w:p w:rsidR="00F11211" w:rsidRPr="003C4254" w:rsidRDefault="00F11211" w:rsidP="00297310">
            <w:pPr>
              <w:jc w:val="right"/>
              <w:rPr>
                <w:color w:val="000000"/>
                <w:lang w:val="el-GR" w:eastAsia="el-GR"/>
              </w:rPr>
            </w:pPr>
            <w:r w:rsidRPr="003C4254">
              <w:rPr>
                <w:color w:val="000000"/>
                <w:lang w:val="el-GR" w:eastAsia="el-GR"/>
              </w:rPr>
              <w:t>1.</w:t>
            </w:r>
            <w:r w:rsidR="00297310">
              <w:rPr>
                <w:color w:val="000000"/>
                <w:lang w:val="el-GR" w:eastAsia="el-GR"/>
              </w:rPr>
              <w:t>319,76</w:t>
            </w:r>
          </w:p>
        </w:tc>
      </w:tr>
      <w:tr w:rsidR="00F11211" w:rsidRPr="003C4254" w:rsidTr="00F11211">
        <w:trPr>
          <w:trHeight w:val="30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rsidR="00F11211" w:rsidRPr="003C4254" w:rsidRDefault="00F11211" w:rsidP="00F11211">
            <w:pPr>
              <w:rPr>
                <w:color w:val="000000"/>
                <w:lang w:val="el-GR" w:eastAsia="el-GR"/>
              </w:rPr>
            </w:pPr>
            <w:r w:rsidRPr="003C4254">
              <w:rPr>
                <w:color w:val="000000"/>
                <w:lang w:val="el-GR" w:eastAsia="el-GR"/>
              </w:rPr>
              <w:t>ΕΞΟΔΑ ΣΥΝΕΔΡΙΑΣΕΩΝ ΓΣ</w:t>
            </w:r>
          </w:p>
        </w:tc>
        <w:tc>
          <w:tcPr>
            <w:tcW w:w="1016" w:type="dxa"/>
            <w:tcBorders>
              <w:top w:val="nil"/>
              <w:left w:val="nil"/>
              <w:bottom w:val="single" w:sz="4" w:space="0" w:color="auto"/>
              <w:right w:val="single" w:sz="8" w:space="0" w:color="auto"/>
            </w:tcBorders>
            <w:shd w:val="clear" w:color="auto" w:fill="auto"/>
            <w:noWrap/>
            <w:vAlign w:val="center"/>
            <w:hideMark/>
          </w:tcPr>
          <w:p w:rsidR="00F11211" w:rsidRPr="003C4254" w:rsidRDefault="00F11211" w:rsidP="00297310">
            <w:pPr>
              <w:jc w:val="right"/>
              <w:rPr>
                <w:color w:val="000000"/>
                <w:lang w:val="el-GR" w:eastAsia="el-GR"/>
              </w:rPr>
            </w:pPr>
            <w:r w:rsidRPr="003C4254">
              <w:rPr>
                <w:color w:val="000000"/>
                <w:lang w:val="el-GR" w:eastAsia="el-GR"/>
              </w:rPr>
              <w:t>1</w:t>
            </w:r>
            <w:r w:rsidR="00297310">
              <w:rPr>
                <w:color w:val="000000"/>
                <w:lang w:val="el-GR" w:eastAsia="el-GR"/>
              </w:rPr>
              <w:t>4</w:t>
            </w:r>
            <w:r w:rsidRPr="003C4254">
              <w:rPr>
                <w:color w:val="000000"/>
                <w:lang w:val="el-GR" w:eastAsia="el-GR"/>
              </w:rPr>
              <w:t>.</w:t>
            </w:r>
            <w:r w:rsidR="00297310">
              <w:rPr>
                <w:color w:val="000000"/>
                <w:lang w:val="el-GR" w:eastAsia="el-GR"/>
              </w:rPr>
              <w:t>111</w:t>
            </w:r>
            <w:r w:rsidRPr="003C4254">
              <w:rPr>
                <w:color w:val="000000"/>
                <w:lang w:val="el-GR" w:eastAsia="el-GR"/>
              </w:rPr>
              <w:t>,</w:t>
            </w:r>
            <w:r w:rsidR="00297310">
              <w:rPr>
                <w:color w:val="000000"/>
                <w:lang w:val="el-GR" w:eastAsia="el-GR"/>
              </w:rPr>
              <w:t>28</w:t>
            </w:r>
          </w:p>
        </w:tc>
      </w:tr>
      <w:tr w:rsidR="00F11211" w:rsidRPr="00F11211" w:rsidTr="00F11211">
        <w:trPr>
          <w:trHeight w:val="300"/>
        </w:trPr>
        <w:tc>
          <w:tcPr>
            <w:tcW w:w="2542" w:type="dxa"/>
            <w:tcBorders>
              <w:top w:val="nil"/>
              <w:left w:val="single" w:sz="8" w:space="0" w:color="auto"/>
              <w:bottom w:val="single" w:sz="8" w:space="0" w:color="auto"/>
              <w:right w:val="single" w:sz="4" w:space="0" w:color="auto"/>
            </w:tcBorders>
            <w:shd w:val="clear" w:color="auto" w:fill="auto"/>
            <w:noWrap/>
            <w:vAlign w:val="center"/>
            <w:hideMark/>
          </w:tcPr>
          <w:p w:rsidR="00F11211" w:rsidRPr="003C4254" w:rsidRDefault="00F11211" w:rsidP="00F11211">
            <w:pPr>
              <w:rPr>
                <w:b/>
                <w:bCs/>
                <w:color w:val="000000"/>
                <w:lang w:val="el-GR" w:eastAsia="el-GR"/>
              </w:rPr>
            </w:pPr>
            <w:r w:rsidRPr="003C4254">
              <w:rPr>
                <w:b/>
                <w:bCs/>
                <w:color w:val="000000"/>
                <w:lang w:val="el-GR" w:eastAsia="el-GR"/>
              </w:rPr>
              <w:t>ΣΎΝΟΛΟ</w:t>
            </w:r>
          </w:p>
        </w:tc>
        <w:tc>
          <w:tcPr>
            <w:tcW w:w="1016" w:type="dxa"/>
            <w:tcBorders>
              <w:top w:val="nil"/>
              <w:left w:val="nil"/>
              <w:bottom w:val="single" w:sz="8" w:space="0" w:color="auto"/>
              <w:right w:val="single" w:sz="8" w:space="0" w:color="auto"/>
            </w:tcBorders>
            <w:shd w:val="clear" w:color="auto" w:fill="auto"/>
            <w:noWrap/>
            <w:vAlign w:val="center"/>
            <w:hideMark/>
          </w:tcPr>
          <w:p w:rsidR="00F11211" w:rsidRPr="00F11211" w:rsidRDefault="00042B67" w:rsidP="00F12016">
            <w:pPr>
              <w:jc w:val="right"/>
              <w:rPr>
                <w:b/>
                <w:bCs/>
                <w:color w:val="000000"/>
                <w:lang w:val="el-GR" w:eastAsia="el-GR"/>
              </w:rPr>
            </w:pPr>
            <w:r>
              <w:rPr>
                <w:b/>
                <w:bCs/>
                <w:color w:val="000000"/>
                <w:lang w:val="el-GR" w:eastAsia="el-GR"/>
              </w:rPr>
              <w:t>21.979,08</w:t>
            </w:r>
          </w:p>
        </w:tc>
      </w:tr>
    </w:tbl>
    <w:p w:rsidR="001A3FF3" w:rsidRPr="00BD3B32" w:rsidRDefault="001A3FF3" w:rsidP="00637560">
      <w:pPr>
        <w:rPr>
          <w:lang w:val="el-GR"/>
        </w:rPr>
      </w:pPr>
    </w:p>
    <w:p w:rsidR="001A3FF3" w:rsidRPr="00BD3B32" w:rsidRDefault="001A3FF3" w:rsidP="00971418">
      <w:pPr>
        <w:pStyle w:val="1"/>
        <w:jc w:val="left"/>
      </w:pPr>
      <w:bookmarkStart w:id="136" w:name="_Toc446487717"/>
      <w:bookmarkStart w:id="137" w:name="_Toc179540988"/>
      <w:bookmarkStart w:id="138" w:name="_Toc115169905"/>
      <w:r w:rsidRPr="00BD3B32">
        <w:t>1</w:t>
      </w:r>
      <w:r w:rsidR="00D324B4">
        <w:t>3</w:t>
      </w:r>
      <w:r w:rsidRPr="00BD3B32">
        <w:t>. Συναλλαγές με συνδεμένα μέρη</w:t>
      </w:r>
      <w:bookmarkEnd w:id="136"/>
      <w:bookmarkEnd w:id="137"/>
      <w:bookmarkEnd w:id="138"/>
    </w:p>
    <w:p w:rsidR="001A3FF3" w:rsidRPr="00BD3B32" w:rsidRDefault="001A3FF3" w:rsidP="00971418">
      <w:pPr>
        <w:rPr>
          <w:sz w:val="16"/>
          <w:szCs w:val="16"/>
          <w:lang w:val="el-GR"/>
        </w:rPr>
      </w:pPr>
    </w:p>
    <w:p w:rsidR="001A3FF3" w:rsidRPr="00BD3B32" w:rsidRDefault="001A3FF3" w:rsidP="00971418">
      <w:pPr>
        <w:rPr>
          <w:sz w:val="22"/>
          <w:szCs w:val="22"/>
          <w:lang w:val="el-GR"/>
        </w:rPr>
      </w:pPr>
      <w:r w:rsidRPr="00BD3B32">
        <w:rPr>
          <w:sz w:val="22"/>
          <w:szCs w:val="22"/>
          <w:lang w:val="el-GR"/>
        </w:rPr>
        <w:t>Δεν υπάρχουν</w:t>
      </w:r>
    </w:p>
    <w:p w:rsidR="001A3FF3" w:rsidRPr="00BD3B32" w:rsidRDefault="001A3FF3" w:rsidP="00971418">
      <w:pPr>
        <w:pStyle w:val="1"/>
        <w:jc w:val="left"/>
      </w:pPr>
      <w:bookmarkStart w:id="139" w:name="_Toc179540989"/>
      <w:bookmarkStart w:id="140" w:name="_Toc115169906"/>
      <w:r w:rsidRPr="00BD3B32">
        <w:t>1</w:t>
      </w:r>
      <w:r w:rsidR="00D324B4">
        <w:t>4</w:t>
      </w:r>
      <w:r w:rsidRPr="00BD3B32">
        <w:t>. Χρηματοοικονομικές δεσμεύσεις, εγγυήσεις, και ενδεχόμενες υποχρεώσεις που δεν εμφανίζονται στον ισολογισμό</w:t>
      </w:r>
      <w:bookmarkEnd w:id="134"/>
      <w:bookmarkEnd w:id="139"/>
      <w:bookmarkEnd w:id="140"/>
    </w:p>
    <w:p w:rsidR="001A3FF3" w:rsidRPr="00BD3B32" w:rsidRDefault="001A3FF3" w:rsidP="00971418">
      <w:pPr>
        <w:rPr>
          <w:sz w:val="16"/>
          <w:szCs w:val="16"/>
          <w:lang w:val="el-GR"/>
        </w:rPr>
      </w:pPr>
    </w:p>
    <w:p w:rsidR="001A3FF3" w:rsidRPr="00BD3B32" w:rsidRDefault="001A3FF3" w:rsidP="00971418">
      <w:pPr>
        <w:shd w:val="clear" w:color="auto" w:fill="FFFFFF"/>
        <w:spacing w:after="200" w:line="276" w:lineRule="auto"/>
        <w:ind w:left="5" w:right="14" w:firstLine="562"/>
        <w:jc w:val="both"/>
        <w:rPr>
          <w:b/>
          <w:bCs/>
          <w:sz w:val="22"/>
          <w:szCs w:val="22"/>
          <w:lang w:val="el-GR"/>
        </w:rPr>
      </w:pPr>
      <w:r w:rsidRPr="00BD3B32">
        <w:rPr>
          <w:b/>
          <w:bCs/>
          <w:sz w:val="22"/>
          <w:szCs w:val="22"/>
          <w:lang w:val="el-GR"/>
        </w:rPr>
        <w:t>α) Χρηματοοικονομικές δεσμεύσεις</w:t>
      </w:r>
    </w:p>
    <w:p w:rsidR="001A3FF3" w:rsidRPr="00BD3B32" w:rsidRDefault="001A3FF3" w:rsidP="00971418">
      <w:pPr>
        <w:shd w:val="clear" w:color="auto" w:fill="FFFFFF"/>
        <w:spacing w:after="200" w:line="276" w:lineRule="auto"/>
        <w:ind w:left="5" w:right="14" w:firstLine="562"/>
        <w:jc w:val="both"/>
        <w:rPr>
          <w:b/>
          <w:bCs/>
          <w:i/>
          <w:iCs/>
          <w:sz w:val="22"/>
          <w:szCs w:val="22"/>
          <w:lang w:val="el-GR"/>
        </w:rPr>
      </w:pPr>
      <w:r w:rsidRPr="00BD3B32">
        <w:rPr>
          <w:sz w:val="22"/>
          <w:szCs w:val="22"/>
          <w:lang w:val="el-GR"/>
        </w:rPr>
        <w:t xml:space="preserve">Ο Συνεταιρισμός δεν έχει συνάψει μη ακυρώσιμες συμβάσεις λειτουργικών μισθώσεων που </w:t>
      </w:r>
      <w:r w:rsidRPr="00BD3B32">
        <w:rPr>
          <w:sz w:val="22"/>
          <w:szCs w:val="22"/>
          <w:lang w:val="el-GR"/>
        </w:rPr>
        <w:tab/>
        <w:t>αφορούν την ενοικίαση ακινήτων.</w:t>
      </w:r>
    </w:p>
    <w:p w:rsidR="001A3FF3" w:rsidRPr="00BD3B32" w:rsidRDefault="001A3FF3" w:rsidP="00971418">
      <w:pPr>
        <w:shd w:val="clear" w:color="auto" w:fill="FFFFFF"/>
        <w:spacing w:after="200" w:line="276" w:lineRule="auto"/>
        <w:ind w:left="5" w:right="14" w:firstLine="562"/>
        <w:jc w:val="both"/>
        <w:rPr>
          <w:b/>
          <w:bCs/>
          <w:sz w:val="22"/>
          <w:szCs w:val="22"/>
          <w:lang w:val="el-GR"/>
        </w:rPr>
      </w:pPr>
      <w:r w:rsidRPr="00BD3B32">
        <w:rPr>
          <w:b/>
          <w:bCs/>
          <w:sz w:val="22"/>
          <w:szCs w:val="22"/>
          <w:lang w:val="el-GR"/>
        </w:rPr>
        <w:t xml:space="preserve">β) Εγγυήσεις </w:t>
      </w:r>
    </w:p>
    <w:p w:rsidR="001A3FF3" w:rsidRPr="004E734F" w:rsidRDefault="001A3FF3" w:rsidP="004E734F">
      <w:pPr>
        <w:shd w:val="clear" w:color="auto" w:fill="FFFFFF"/>
        <w:spacing w:after="200" w:line="276" w:lineRule="auto"/>
        <w:ind w:left="567" w:right="14"/>
        <w:jc w:val="both"/>
        <w:rPr>
          <w:sz w:val="22"/>
          <w:szCs w:val="22"/>
          <w:lang w:val="el-GR"/>
        </w:rPr>
      </w:pPr>
      <w:r w:rsidRPr="004E734F">
        <w:rPr>
          <w:sz w:val="22"/>
          <w:szCs w:val="22"/>
          <w:lang w:val="el-GR"/>
        </w:rPr>
        <w:t>Ο Συνεταιρισμός έχε</w:t>
      </w:r>
      <w:r w:rsidR="00DC42BA" w:rsidRPr="004E734F">
        <w:rPr>
          <w:sz w:val="22"/>
          <w:szCs w:val="22"/>
          <w:lang w:val="el-GR"/>
        </w:rPr>
        <w:t>ι χορηγήσει εγγυητικές</w:t>
      </w:r>
      <w:r w:rsidRPr="004E734F">
        <w:rPr>
          <w:sz w:val="22"/>
          <w:szCs w:val="22"/>
          <w:lang w:val="el-GR"/>
        </w:rPr>
        <w:t xml:space="preserve"> επιστολ</w:t>
      </w:r>
      <w:r w:rsidR="00DC42BA" w:rsidRPr="004E734F">
        <w:rPr>
          <w:sz w:val="22"/>
          <w:szCs w:val="22"/>
          <w:lang w:val="el-GR"/>
        </w:rPr>
        <w:t>ές</w:t>
      </w:r>
      <w:r w:rsidRPr="004E734F">
        <w:rPr>
          <w:sz w:val="22"/>
          <w:szCs w:val="22"/>
          <w:lang w:val="el-GR"/>
        </w:rPr>
        <w:t xml:space="preserve"> € </w:t>
      </w:r>
      <w:r w:rsidR="008A1AC5" w:rsidRPr="004E734F">
        <w:rPr>
          <w:sz w:val="22"/>
          <w:szCs w:val="22"/>
          <w:lang w:val="el-GR"/>
        </w:rPr>
        <w:t>1</w:t>
      </w:r>
      <w:r w:rsidR="00DC42BA" w:rsidRPr="004E734F">
        <w:rPr>
          <w:sz w:val="22"/>
          <w:szCs w:val="22"/>
          <w:lang w:val="el-GR"/>
        </w:rPr>
        <w:t>.</w:t>
      </w:r>
      <w:r w:rsidR="008A1AC5" w:rsidRPr="004E734F">
        <w:rPr>
          <w:sz w:val="22"/>
          <w:szCs w:val="22"/>
          <w:lang w:val="el-GR"/>
        </w:rPr>
        <w:t>200</w:t>
      </w:r>
      <w:r w:rsidR="00425E0D" w:rsidRPr="004E734F">
        <w:rPr>
          <w:sz w:val="22"/>
          <w:szCs w:val="22"/>
          <w:lang w:val="el-GR"/>
        </w:rPr>
        <w:t>,00</w:t>
      </w:r>
      <w:r w:rsidR="00DC42BA" w:rsidRPr="004E734F">
        <w:rPr>
          <w:sz w:val="22"/>
          <w:szCs w:val="22"/>
          <w:lang w:val="el-GR"/>
        </w:rPr>
        <w:t xml:space="preserve">  </w:t>
      </w:r>
      <w:r w:rsidRPr="004E734F">
        <w:rPr>
          <w:sz w:val="22"/>
          <w:szCs w:val="22"/>
          <w:lang w:val="el-GR"/>
        </w:rPr>
        <w:t xml:space="preserve"> στο</w:t>
      </w:r>
      <w:r w:rsidR="00425E0D" w:rsidRPr="004E734F">
        <w:rPr>
          <w:sz w:val="22"/>
          <w:szCs w:val="22"/>
          <w:lang w:val="el-GR"/>
        </w:rPr>
        <w:t>ν Δήμο Λευκάδας</w:t>
      </w:r>
      <w:r w:rsidRPr="004E734F">
        <w:rPr>
          <w:sz w:val="22"/>
          <w:szCs w:val="22"/>
          <w:lang w:val="el-GR"/>
        </w:rPr>
        <w:t xml:space="preserve"> για </w:t>
      </w:r>
      <w:r w:rsidR="00724F07" w:rsidRPr="004E734F">
        <w:rPr>
          <w:sz w:val="22"/>
          <w:szCs w:val="22"/>
          <w:lang w:val="el-GR"/>
        </w:rPr>
        <w:t xml:space="preserve">εγγύηση καλής εκτέλεσης σύμβασης </w:t>
      </w:r>
      <w:r w:rsidRPr="004E734F">
        <w:rPr>
          <w:sz w:val="22"/>
          <w:szCs w:val="22"/>
          <w:lang w:val="el-GR"/>
        </w:rPr>
        <w:t xml:space="preserve"> </w:t>
      </w:r>
      <w:r w:rsidR="00425E0D" w:rsidRPr="004E734F">
        <w:rPr>
          <w:sz w:val="22"/>
          <w:szCs w:val="22"/>
          <w:lang w:val="el-GR"/>
        </w:rPr>
        <w:t>προμήθειας τροφίμων</w:t>
      </w:r>
      <w:r w:rsidR="001976F0" w:rsidRPr="004E734F">
        <w:rPr>
          <w:sz w:val="22"/>
          <w:szCs w:val="22"/>
          <w:lang w:val="el-GR"/>
        </w:rPr>
        <w:t xml:space="preserve"> για τις ανάγκες του δημοτικού Παιδικού Σταθμού, του </w:t>
      </w:r>
      <w:r w:rsidR="008A1AC5" w:rsidRPr="004E734F">
        <w:rPr>
          <w:sz w:val="22"/>
          <w:szCs w:val="22"/>
          <w:lang w:val="el-GR"/>
        </w:rPr>
        <w:t xml:space="preserve">δημοτικού Βρεφονηπιακού Σταθμού και </w:t>
      </w:r>
      <w:r w:rsidR="001976F0" w:rsidRPr="004E734F">
        <w:rPr>
          <w:sz w:val="22"/>
          <w:szCs w:val="22"/>
          <w:lang w:val="el-GR"/>
        </w:rPr>
        <w:t>του Κ.Α.Π.Η.</w:t>
      </w:r>
    </w:p>
    <w:p w:rsidR="004E734F" w:rsidRPr="00BD3B32" w:rsidRDefault="004E734F" w:rsidP="004E734F">
      <w:pPr>
        <w:shd w:val="clear" w:color="auto" w:fill="FFFFFF"/>
        <w:spacing w:after="200" w:line="276" w:lineRule="auto"/>
        <w:ind w:left="567" w:right="14"/>
        <w:jc w:val="both"/>
        <w:rPr>
          <w:lang w:val="el-GR"/>
        </w:rPr>
      </w:pPr>
      <w:r w:rsidRPr="00307706">
        <w:rPr>
          <w:sz w:val="22"/>
          <w:szCs w:val="22"/>
          <w:lang w:val="el-GR"/>
        </w:rPr>
        <w:t>Ο Συνεταιρισμός έχει λάβει εγγυητικ</w:t>
      </w:r>
      <w:r w:rsidR="004C6893">
        <w:rPr>
          <w:sz w:val="22"/>
          <w:szCs w:val="22"/>
          <w:lang w:val="el-GR"/>
        </w:rPr>
        <w:t>ές</w:t>
      </w:r>
      <w:r w:rsidRPr="00307706">
        <w:rPr>
          <w:sz w:val="22"/>
          <w:szCs w:val="22"/>
          <w:lang w:val="el-GR"/>
        </w:rPr>
        <w:t xml:space="preserve"> επιστολ</w:t>
      </w:r>
      <w:r w:rsidR="004C6893">
        <w:rPr>
          <w:sz w:val="22"/>
          <w:szCs w:val="22"/>
          <w:lang w:val="el-GR"/>
        </w:rPr>
        <w:t>ές</w:t>
      </w:r>
      <w:r w:rsidRPr="00307706">
        <w:rPr>
          <w:sz w:val="22"/>
          <w:szCs w:val="22"/>
          <w:lang w:val="el-GR"/>
        </w:rPr>
        <w:t xml:space="preserve"> </w:t>
      </w:r>
      <w:r w:rsidR="00D324B4" w:rsidRPr="00307706">
        <w:rPr>
          <w:sz w:val="22"/>
          <w:szCs w:val="22"/>
          <w:lang w:val="el-GR"/>
        </w:rPr>
        <w:t>αξίας</w:t>
      </w:r>
      <w:r w:rsidRPr="00307706">
        <w:rPr>
          <w:sz w:val="22"/>
          <w:szCs w:val="22"/>
          <w:lang w:val="el-GR"/>
        </w:rPr>
        <w:t xml:space="preserve"> € </w:t>
      </w:r>
      <w:r w:rsidR="007E5C42">
        <w:rPr>
          <w:sz w:val="22"/>
          <w:szCs w:val="22"/>
          <w:lang w:val="el-GR"/>
        </w:rPr>
        <w:t>85</w:t>
      </w:r>
      <w:r w:rsidR="004C6893">
        <w:rPr>
          <w:sz w:val="22"/>
          <w:szCs w:val="22"/>
          <w:lang w:val="el-GR"/>
        </w:rPr>
        <w:t>.000,00 από διαγωνισμούς</w:t>
      </w:r>
      <w:r w:rsidRPr="00307706">
        <w:rPr>
          <w:sz w:val="22"/>
          <w:szCs w:val="22"/>
          <w:lang w:val="el-GR"/>
        </w:rPr>
        <w:t xml:space="preserve"> εκποίησ</w:t>
      </w:r>
      <w:r w:rsidR="004C6893">
        <w:rPr>
          <w:sz w:val="22"/>
          <w:szCs w:val="22"/>
          <w:lang w:val="el-GR"/>
        </w:rPr>
        <w:t>ης ακινή</w:t>
      </w:r>
      <w:r w:rsidRPr="00307706">
        <w:rPr>
          <w:sz w:val="22"/>
          <w:szCs w:val="22"/>
          <w:lang w:val="el-GR"/>
        </w:rPr>
        <w:t>τ</w:t>
      </w:r>
      <w:r w:rsidR="004C6893">
        <w:rPr>
          <w:sz w:val="22"/>
          <w:szCs w:val="22"/>
          <w:lang w:val="el-GR"/>
        </w:rPr>
        <w:t>ων</w:t>
      </w:r>
      <w:r w:rsidRPr="00307706">
        <w:rPr>
          <w:sz w:val="22"/>
          <w:szCs w:val="22"/>
          <w:lang w:val="el-GR"/>
        </w:rPr>
        <w:t>.</w:t>
      </w:r>
    </w:p>
    <w:p w:rsidR="001A3FF3" w:rsidRPr="00BD3B32" w:rsidRDefault="001A3FF3" w:rsidP="00971418">
      <w:pPr>
        <w:shd w:val="clear" w:color="auto" w:fill="FFFFFF"/>
        <w:spacing w:after="200" w:line="276" w:lineRule="auto"/>
        <w:ind w:left="5" w:right="14" w:firstLine="562"/>
        <w:jc w:val="both"/>
        <w:rPr>
          <w:b/>
          <w:bCs/>
          <w:sz w:val="22"/>
          <w:szCs w:val="22"/>
          <w:lang w:val="el-GR"/>
        </w:rPr>
      </w:pPr>
      <w:r w:rsidRPr="00BD3B32">
        <w:rPr>
          <w:b/>
          <w:bCs/>
          <w:sz w:val="22"/>
          <w:szCs w:val="22"/>
          <w:lang w:val="el-GR"/>
        </w:rPr>
        <w:t xml:space="preserve">γ) Ενδεχόμενες υποχρεώσεις </w:t>
      </w:r>
    </w:p>
    <w:p w:rsidR="00DF1769" w:rsidRPr="00DF1769" w:rsidRDefault="00DF1769" w:rsidP="00DF1769">
      <w:pPr>
        <w:shd w:val="clear" w:color="auto" w:fill="FFFFFF"/>
        <w:spacing w:after="200" w:line="276" w:lineRule="auto"/>
        <w:ind w:left="5" w:right="14" w:firstLine="562"/>
        <w:jc w:val="both"/>
        <w:rPr>
          <w:sz w:val="22"/>
          <w:szCs w:val="22"/>
          <w:lang w:val="el-GR"/>
        </w:rPr>
      </w:pPr>
      <w:r w:rsidRPr="00DF1769">
        <w:rPr>
          <w:sz w:val="22"/>
          <w:szCs w:val="22"/>
          <w:lang w:val="el-GR"/>
        </w:rPr>
        <w:t>Κατ’</w:t>
      </w:r>
      <w:r w:rsidR="00663A4C">
        <w:rPr>
          <w:sz w:val="22"/>
          <w:szCs w:val="22"/>
          <w:lang w:val="el-GR"/>
        </w:rPr>
        <w:t xml:space="preserve"> </w:t>
      </w:r>
      <w:r w:rsidRPr="00DF1769">
        <w:rPr>
          <w:sz w:val="22"/>
          <w:szCs w:val="22"/>
          <w:lang w:val="el-GR"/>
        </w:rPr>
        <w:t>εφαρμογή σχετικών φορολογικών διατάξεων το δικαίωμα του Δημοσίου για την επιβολή του φόρου για τις χρήσεις μέχρι και το 201</w:t>
      </w:r>
      <w:r w:rsidR="0003396E">
        <w:rPr>
          <w:sz w:val="22"/>
          <w:szCs w:val="22"/>
          <w:lang w:val="el-GR"/>
        </w:rPr>
        <w:t>6</w:t>
      </w:r>
      <w:r w:rsidRPr="00DF1769">
        <w:rPr>
          <w:sz w:val="22"/>
          <w:szCs w:val="22"/>
          <w:lang w:val="el-GR"/>
        </w:rPr>
        <w:t xml:space="preserve"> έχει παραγραφεί μέχρι την 31/12/202</w:t>
      </w:r>
      <w:r w:rsidR="0003396E">
        <w:rPr>
          <w:sz w:val="22"/>
          <w:szCs w:val="22"/>
          <w:lang w:val="el-GR"/>
        </w:rPr>
        <w:t>2</w:t>
      </w:r>
      <w:r w:rsidRPr="00DF1769">
        <w:rPr>
          <w:sz w:val="22"/>
          <w:szCs w:val="22"/>
          <w:lang w:val="el-GR"/>
        </w:rPr>
        <w:t>, με την επιφύλαξη ειδικών ή εξαιρετικών διατάξεων που τυχόν προβλέπουν μεγαλύτερη προθεσμία παραγραφής και υπό τις προϋποθέσεις που αυτές ορίζουν,( παρ. 1 και 3 του άρθρου 36 σε συνδ. με άρθρο 66 Ν. 4174/2013).</w:t>
      </w:r>
    </w:p>
    <w:p w:rsidR="001A3FF3" w:rsidRPr="00BD3B32" w:rsidRDefault="001A3FF3" w:rsidP="00E44660">
      <w:pPr>
        <w:shd w:val="clear" w:color="auto" w:fill="FFFFFF"/>
        <w:spacing w:after="200" w:line="276" w:lineRule="auto"/>
        <w:ind w:left="5" w:right="14" w:firstLine="562"/>
        <w:jc w:val="both"/>
        <w:rPr>
          <w:sz w:val="22"/>
          <w:szCs w:val="22"/>
          <w:lang w:val="el-GR"/>
        </w:rPr>
      </w:pPr>
      <w:r w:rsidRPr="00BD3B32">
        <w:rPr>
          <w:sz w:val="22"/>
          <w:szCs w:val="22"/>
          <w:lang w:val="el-GR"/>
        </w:rPr>
        <w:t>Για τις χρήσεις που έληξαν μετά την 31 Δεκεμβρίου 201</w:t>
      </w:r>
      <w:r w:rsidR="00F2094F">
        <w:rPr>
          <w:sz w:val="22"/>
          <w:szCs w:val="22"/>
          <w:lang w:val="el-GR"/>
        </w:rPr>
        <w:t>6</w:t>
      </w:r>
      <w:r w:rsidR="006D48DA">
        <w:rPr>
          <w:sz w:val="22"/>
          <w:szCs w:val="22"/>
          <w:lang w:val="el-GR"/>
        </w:rPr>
        <w:t xml:space="preserve"> </w:t>
      </w:r>
      <w:r w:rsidRPr="00BD3B32">
        <w:rPr>
          <w:sz w:val="22"/>
          <w:szCs w:val="22"/>
          <w:lang w:val="el-GR"/>
        </w:rPr>
        <w:t xml:space="preserve"> και παραμένουν φορολογικά ανέλεγκτες (χρήσεις από το 201</w:t>
      </w:r>
      <w:r w:rsidR="0003396E">
        <w:rPr>
          <w:sz w:val="22"/>
          <w:szCs w:val="22"/>
          <w:lang w:val="el-GR"/>
        </w:rPr>
        <w:t>7</w:t>
      </w:r>
      <w:r w:rsidRPr="00BD3B32">
        <w:rPr>
          <w:sz w:val="22"/>
          <w:szCs w:val="22"/>
          <w:lang w:val="el-GR"/>
        </w:rPr>
        <w:t xml:space="preserve"> έως και το 20</w:t>
      </w:r>
      <w:r w:rsidR="00CC2252">
        <w:rPr>
          <w:sz w:val="22"/>
          <w:szCs w:val="22"/>
          <w:lang w:val="el-GR"/>
        </w:rPr>
        <w:t>2</w:t>
      </w:r>
      <w:r w:rsidR="0003396E">
        <w:rPr>
          <w:sz w:val="22"/>
          <w:szCs w:val="22"/>
          <w:lang w:val="el-GR"/>
        </w:rPr>
        <w:t>2</w:t>
      </w:r>
      <w:r w:rsidRPr="00BD3B32">
        <w:rPr>
          <w:sz w:val="22"/>
          <w:szCs w:val="22"/>
          <w:lang w:val="el-GR"/>
        </w:rPr>
        <w:t>) από τις αρμόδιες φορολογικές αρχές, η εκτίμησή μας είναι ότι οι φόροι που ενδεχομένως προκύψουν δεν θα ασκήσουν ουσιώδη επίδραση στις χρηματοοικονομικές καταστάσεις.</w:t>
      </w:r>
    </w:p>
    <w:p w:rsidR="0035270E" w:rsidRPr="0035270E" w:rsidRDefault="00C84946" w:rsidP="00AC34C6">
      <w:pPr>
        <w:shd w:val="clear" w:color="auto" w:fill="FFFFFF"/>
        <w:spacing w:after="200" w:line="276" w:lineRule="auto"/>
        <w:ind w:left="5" w:right="14" w:firstLine="562"/>
        <w:jc w:val="both"/>
        <w:rPr>
          <w:b/>
          <w:bCs/>
          <w:sz w:val="22"/>
          <w:szCs w:val="22"/>
          <w:lang w:val="el-GR"/>
        </w:rPr>
      </w:pPr>
      <w:r w:rsidRPr="0035270E">
        <w:rPr>
          <w:b/>
          <w:bCs/>
          <w:sz w:val="22"/>
          <w:szCs w:val="22"/>
          <w:lang w:val="el-GR"/>
        </w:rPr>
        <w:t>δ)</w:t>
      </w:r>
      <w:r w:rsidR="0035270E" w:rsidRPr="0035270E">
        <w:rPr>
          <w:b/>
          <w:bCs/>
          <w:sz w:val="22"/>
          <w:szCs w:val="22"/>
          <w:lang w:val="el-GR"/>
        </w:rPr>
        <w:t xml:space="preserve"> </w:t>
      </w:r>
      <w:r w:rsidR="004738C4">
        <w:rPr>
          <w:b/>
          <w:bCs/>
          <w:sz w:val="22"/>
          <w:szCs w:val="22"/>
          <w:lang w:val="el-GR"/>
        </w:rPr>
        <w:t>Ληξιπρόθεσμες υ</w:t>
      </w:r>
      <w:r w:rsidR="0035270E" w:rsidRPr="0035270E">
        <w:rPr>
          <w:b/>
          <w:bCs/>
          <w:sz w:val="22"/>
          <w:szCs w:val="22"/>
          <w:lang w:val="el-GR"/>
        </w:rPr>
        <w:t>ποχρεώσεις προς Τράπεζες</w:t>
      </w:r>
    </w:p>
    <w:p w:rsidR="001A3FF3" w:rsidRDefault="00E96309" w:rsidP="00AC34C6">
      <w:pPr>
        <w:shd w:val="clear" w:color="auto" w:fill="FFFFFF"/>
        <w:spacing w:after="200" w:line="276" w:lineRule="auto"/>
        <w:ind w:left="5" w:right="14" w:firstLine="562"/>
        <w:jc w:val="both"/>
        <w:rPr>
          <w:sz w:val="22"/>
          <w:szCs w:val="22"/>
          <w:lang w:val="el-GR"/>
        </w:rPr>
      </w:pPr>
      <w:r>
        <w:rPr>
          <w:lang w:val="el-GR"/>
        </w:rPr>
        <w:lastRenderedPageBreak/>
        <w:t>Υ</w:t>
      </w:r>
      <w:r w:rsidR="001A3FF3" w:rsidRPr="00BD3B32">
        <w:rPr>
          <w:lang w:val="el-GR"/>
        </w:rPr>
        <w:t>φ</w:t>
      </w:r>
      <w:r w:rsidR="001A3FF3" w:rsidRPr="00BD3B32">
        <w:rPr>
          <w:sz w:val="22"/>
          <w:szCs w:val="22"/>
          <w:lang w:val="el-GR"/>
        </w:rPr>
        <w:t xml:space="preserve">ίστανται  υποχρεώσεις προς Τράπεζες οι οποίες δεν εξυπηρετούνται εμπρόθεσμα. Η υποχρέωση προς την "ΑΤΕ ΥΠΟ ΕΙΔΙΚΗ ΕΚΚΑΘΑΡΙΣΗ" ποσού € </w:t>
      </w:r>
      <w:r w:rsidR="009C036A" w:rsidRPr="009C036A">
        <w:rPr>
          <w:sz w:val="22"/>
          <w:szCs w:val="22"/>
          <w:lang w:val="el-GR"/>
        </w:rPr>
        <w:t>1.</w:t>
      </w:r>
      <w:r w:rsidR="00F45B8A">
        <w:rPr>
          <w:sz w:val="22"/>
          <w:szCs w:val="22"/>
          <w:lang w:val="el-GR"/>
        </w:rPr>
        <w:t>314</w:t>
      </w:r>
      <w:r w:rsidR="009C036A" w:rsidRPr="009C036A">
        <w:rPr>
          <w:sz w:val="22"/>
          <w:szCs w:val="22"/>
          <w:lang w:val="el-GR"/>
        </w:rPr>
        <w:t>.</w:t>
      </w:r>
      <w:r w:rsidR="00F45B8A">
        <w:rPr>
          <w:sz w:val="22"/>
          <w:szCs w:val="22"/>
          <w:lang w:val="el-GR"/>
        </w:rPr>
        <w:t>624</w:t>
      </w:r>
      <w:r w:rsidR="009C036A" w:rsidRPr="009C036A">
        <w:rPr>
          <w:sz w:val="22"/>
          <w:szCs w:val="22"/>
          <w:lang w:val="el-GR"/>
        </w:rPr>
        <w:t>,</w:t>
      </w:r>
      <w:r w:rsidR="00F45B8A">
        <w:rPr>
          <w:sz w:val="22"/>
          <w:szCs w:val="22"/>
          <w:lang w:val="el-GR"/>
        </w:rPr>
        <w:t>36</w:t>
      </w:r>
      <w:r w:rsidR="001A3FF3" w:rsidRPr="00BD3B32">
        <w:rPr>
          <w:sz w:val="22"/>
          <w:szCs w:val="22"/>
          <w:lang w:val="el-GR"/>
        </w:rPr>
        <w:t xml:space="preserve"> έχει καταστεί ληξιπρόθεσμη. Παράλληλα υφίσταται άτοκη υποχρέωση προς ΑΤΕ ΥΕΕ ποσού € 1.718.690,61</w:t>
      </w:r>
      <w:r w:rsidR="00F33999">
        <w:rPr>
          <w:sz w:val="22"/>
          <w:szCs w:val="22"/>
          <w:lang w:val="el-GR"/>
        </w:rPr>
        <w:t xml:space="preserve"> </w:t>
      </w:r>
      <w:r w:rsidR="001A3FF3" w:rsidRPr="00BD3B32">
        <w:rPr>
          <w:sz w:val="22"/>
          <w:szCs w:val="22"/>
          <w:lang w:val="el-GR"/>
        </w:rPr>
        <w:t>η οποία θα εξοφληθεί με εκποίηση ακινήτων όπως προέβλεπε η σχετική ρύθμιση.</w:t>
      </w:r>
    </w:p>
    <w:p w:rsidR="001A3FF3" w:rsidRPr="00BD3B32" w:rsidRDefault="001A3FF3" w:rsidP="009D08A2">
      <w:pPr>
        <w:rPr>
          <w:sz w:val="16"/>
          <w:szCs w:val="16"/>
          <w:lang w:val="el-GR"/>
        </w:rPr>
      </w:pPr>
    </w:p>
    <w:p w:rsidR="001A3FF3" w:rsidRPr="00882867" w:rsidRDefault="00983EC3" w:rsidP="00971418">
      <w:pPr>
        <w:widowControl w:val="0"/>
        <w:tabs>
          <w:tab w:val="left" w:pos="5670"/>
          <w:tab w:val="right" w:pos="7796"/>
        </w:tabs>
        <w:jc w:val="center"/>
        <w:rPr>
          <w:b/>
          <w:bCs/>
          <w:lang w:val="el-GR"/>
        </w:rPr>
      </w:pPr>
      <w:r w:rsidRPr="00B75803">
        <w:rPr>
          <w:b/>
          <w:bCs/>
          <w:lang w:val="el-GR"/>
        </w:rPr>
        <w:t>Λευκάδα</w:t>
      </w:r>
      <w:r w:rsidR="00516DA5">
        <w:rPr>
          <w:b/>
          <w:bCs/>
          <w:lang w:val="el-GR"/>
        </w:rPr>
        <w:t xml:space="preserve">, </w:t>
      </w:r>
      <w:r w:rsidRPr="00B75803">
        <w:rPr>
          <w:b/>
          <w:bCs/>
          <w:lang w:val="el-GR"/>
        </w:rPr>
        <w:t xml:space="preserve">  </w:t>
      </w:r>
      <w:r w:rsidR="00882867">
        <w:rPr>
          <w:b/>
          <w:bCs/>
          <w:lang w:val="el-GR"/>
        </w:rPr>
        <w:t>27-06-2024</w:t>
      </w:r>
    </w:p>
    <w:p w:rsidR="001A3FF3" w:rsidRPr="00BD3B32" w:rsidRDefault="001A3FF3" w:rsidP="00971418">
      <w:pPr>
        <w:widowControl w:val="0"/>
        <w:tabs>
          <w:tab w:val="left" w:pos="5670"/>
          <w:tab w:val="right" w:pos="7796"/>
        </w:tabs>
        <w:spacing w:line="360" w:lineRule="auto"/>
        <w:rPr>
          <w:b/>
          <w:bCs/>
          <w:lang w:val="el-GR"/>
        </w:rPr>
      </w:pPr>
    </w:p>
    <w:tbl>
      <w:tblPr>
        <w:tblW w:w="0" w:type="auto"/>
        <w:tblInd w:w="2" w:type="dxa"/>
        <w:tblLook w:val="00A0"/>
      </w:tblPr>
      <w:tblGrid>
        <w:gridCol w:w="2792"/>
        <w:gridCol w:w="2792"/>
        <w:gridCol w:w="2793"/>
      </w:tblGrid>
      <w:tr w:rsidR="001A3FF3" w:rsidRPr="00D324B4">
        <w:tc>
          <w:tcPr>
            <w:tcW w:w="2792" w:type="dxa"/>
          </w:tcPr>
          <w:p w:rsidR="001A3FF3" w:rsidRPr="00BD3B32" w:rsidRDefault="001A3FF3" w:rsidP="00655191">
            <w:pPr>
              <w:widowControl w:val="0"/>
              <w:tabs>
                <w:tab w:val="center" w:pos="4153"/>
                <w:tab w:val="left" w:pos="5670"/>
                <w:tab w:val="right" w:pos="7796"/>
                <w:tab w:val="right" w:pos="8306"/>
              </w:tabs>
              <w:spacing w:line="360" w:lineRule="auto"/>
              <w:jc w:val="center"/>
              <w:rPr>
                <w:b/>
                <w:bCs/>
                <w:sz w:val="18"/>
                <w:szCs w:val="18"/>
                <w:lang w:val="el-GR"/>
              </w:rPr>
            </w:pPr>
            <w:r w:rsidRPr="00BD3B32">
              <w:rPr>
                <w:b/>
                <w:bCs/>
                <w:sz w:val="18"/>
                <w:szCs w:val="18"/>
                <w:lang w:val="el-GR"/>
              </w:rPr>
              <w:t>Ο ΠΡΟΕΔΡΟΣ</w:t>
            </w:r>
          </w:p>
          <w:p w:rsidR="001A3FF3" w:rsidRPr="00BD3B32" w:rsidRDefault="001A3FF3" w:rsidP="00655191">
            <w:pPr>
              <w:widowControl w:val="0"/>
              <w:tabs>
                <w:tab w:val="center" w:pos="4153"/>
                <w:tab w:val="left" w:pos="5670"/>
                <w:tab w:val="right" w:pos="7796"/>
                <w:tab w:val="right" w:pos="8306"/>
              </w:tabs>
              <w:spacing w:line="360" w:lineRule="auto"/>
              <w:jc w:val="center"/>
              <w:rPr>
                <w:b/>
                <w:bCs/>
                <w:sz w:val="18"/>
                <w:szCs w:val="18"/>
                <w:lang w:val="el-GR"/>
              </w:rPr>
            </w:pPr>
          </w:p>
        </w:tc>
        <w:tc>
          <w:tcPr>
            <w:tcW w:w="2792" w:type="dxa"/>
          </w:tcPr>
          <w:p w:rsidR="001A3FF3" w:rsidRPr="00BD3B32" w:rsidRDefault="001A3FF3" w:rsidP="003C1BB3">
            <w:pPr>
              <w:widowControl w:val="0"/>
              <w:tabs>
                <w:tab w:val="center" w:pos="4153"/>
                <w:tab w:val="left" w:pos="5670"/>
                <w:tab w:val="right" w:pos="7796"/>
                <w:tab w:val="right" w:pos="8306"/>
              </w:tabs>
              <w:spacing w:line="360" w:lineRule="auto"/>
              <w:jc w:val="center"/>
              <w:rPr>
                <w:b/>
                <w:bCs/>
                <w:sz w:val="18"/>
                <w:szCs w:val="18"/>
                <w:lang w:val="el-GR"/>
              </w:rPr>
            </w:pPr>
            <w:r w:rsidRPr="00BD3B32">
              <w:rPr>
                <w:b/>
                <w:bCs/>
                <w:sz w:val="18"/>
                <w:szCs w:val="18"/>
                <w:lang w:val="el-GR"/>
              </w:rPr>
              <w:t>Ο ΑΝΤΙΠΡΟΕΔΡΟΣ ΤΟΥ Δ.Σ</w:t>
            </w:r>
          </w:p>
        </w:tc>
        <w:tc>
          <w:tcPr>
            <w:tcW w:w="2793" w:type="dxa"/>
          </w:tcPr>
          <w:p w:rsidR="001A3FF3" w:rsidRPr="00BD3B32" w:rsidRDefault="001A3FF3" w:rsidP="003C1BB3">
            <w:pPr>
              <w:jc w:val="center"/>
              <w:rPr>
                <w:b/>
                <w:bCs/>
                <w:sz w:val="18"/>
                <w:szCs w:val="18"/>
                <w:lang w:val="el-GR"/>
              </w:rPr>
            </w:pPr>
            <w:r w:rsidRPr="00BD3B32">
              <w:rPr>
                <w:b/>
                <w:bCs/>
                <w:sz w:val="18"/>
                <w:szCs w:val="18"/>
                <w:lang w:val="el-GR"/>
              </w:rPr>
              <w:t>Η ΣΥΝΤΑΞΑΣΑ ΛΟΓΙΣΤΡΙΑ</w:t>
            </w:r>
          </w:p>
          <w:p w:rsidR="001A3FF3" w:rsidRPr="00BD3B32" w:rsidRDefault="001A3FF3" w:rsidP="00655191">
            <w:pPr>
              <w:widowControl w:val="0"/>
              <w:tabs>
                <w:tab w:val="center" w:pos="4153"/>
                <w:tab w:val="left" w:pos="5670"/>
                <w:tab w:val="right" w:pos="7796"/>
                <w:tab w:val="right" w:pos="8306"/>
              </w:tabs>
              <w:spacing w:line="360" w:lineRule="auto"/>
              <w:jc w:val="center"/>
              <w:rPr>
                <w:b/>
                <w:bCs/>
                <w:sz w:val="18"/>
                <w:szCs w:val="18"/>
                <w:lang w:val="el-GR"/>
              </w:rPr>
            </w:pPr>
          </w:p>
        </w:tc>
      </w:tr>
    </w:tbl>
    <w:p w:rsidR="001A3FF3" w:rsidRPr="00BD3B32" w:rsidRDefault="001A3FF3" w:rsidP="00971418">
      <w:pPr>
        <w:rPr>
          <w:lang w:val="el-GR"/>
        </w:rPr>
      </w:pPr>
    </w:p>
    <w:p w:rsidR="001A3FF3" w:rsidRPr="00BD3B32" w:rsidRDefault="001A3FF3" w:rsidP="00971418">
      <w:pPr>
        <w:rPr>
          <w:lang w:val="el-GR"/>
        </w:rPr>
      </w:pPr>
    </w:p>
    <w:p w:rsidR="001A3FF3" w:rsidRPr="00BD3B32" w:rsidRDefault="001A3FF3" w:rsidP="00971418">
      <w:pPr>
        <w:rPr>
          <w:lang w:val="el-GR"/>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2835"/>
        <w:gridCol w:w="2694"/>
      </w:tblGrid>
      <w:tr w:rsidR="001A3FF3" w:rsidRPr="00D324B4">
        <w:tc>
          <w:tcPr>
            <w:tcW w:w="2943" w:type="dxa"/>
            <w:tcBorders>
              <w:top w:val="nil"/>
              <w:left w:val="nil"/>
              <w:bottom w:val="nil"/>
              <w:right w:val="nil"/>
            </w:tcBorders>
            <w:vAlign w:val="bottom"/>
          </w:tcPr>
          <w:p w:rsidR="001A3FF3" w:rsidRPr="00BD3B32" w:rsidRDefault="001A3FF3" w:rsidP="009A2D77">
            <w:pPr>
              <w:widowControl w:val="0"/>
              <w:tabs>
                <w:tab w:val="center" w:pos="4153"/>
                <w:tab w:val="left" w:pos="5670"/>
                <w:tab w:val="right" w:pos="7796"/>
                <w:tab w:val="right" w:pos="8306"/>
              </w:tabs>
              <w:spacing w:line="360" w:lineRule="auto"/>
              <w:jc w:val="center"/>
              <w:rPr>
                <w:b/>
                <w:bCs/>
                <w:sz w:val="18"/>
                <w:szCs w:val="18"/>
                <w:lang w:val="el-GR"/>
              </w:rPr>
            </w:pPr>
            <w:r w:rsidRPr="00BD3B32">
              <w:rPr>
                <w:b/>
                <w:bCs/>
                <w:sz w:val="18"/>
                <w:szCs w:val="18"/>
                <w:lang w:val="el-GR"/>
              </w:rPr>
              <w:t>ΚΑΤΩΠΟΔΗΣ ΘΩΜΑΣ</w:t>
            </w:r>
          </w:p>
        </w:tc>
        <w:tc>
          <w:tcPr>
            <w:tcW w:w="2835" w:type="dxa"/>
            <w:tcBorders>
              <w:top w:val="nil"/>
              <w:left w:val="nil"/>
              <w:bottom w:val="nil"/>
              <w:right w:val="nil"/>
            </w:tcBorders>
            <w:vAlign w:val="bottom"/>
          </w:tcPr>
          <w:p w:rsidR="001A3FF3" w:rsidRPr="00BD3B32" w:rsidRDefault="00221CA0" w:rsidP="00F777E0">
            <w:pPr>
              <w:widowControl w:val="0"/>
              <w:tabs>
                <w:tab w:val="center" w:pos="4153"/>
                <w:tab w:val="left" w:pos="5670"/>
                <w:tab w:val="right" w:pos="7796"/>
                <w:tab w:val="right" w:pos="8306"/>
              </w:tabs>
              <w:spacing w:line="360" w:lineRule="auto"/>
              <w:jc w:val="center"/>
              <w:rPr>
                <w:b/>
                <w:bCs/>
                <w:sz w:val="18"/>
                <w:szCs w:val="18"/>
                <w:lang w:val="el-GR"/>
              </w:rPr>
            </w:pPr>
            <w:r>
              <w:rPr>
                <w:b/>
                <w:bCs/>
                <w:sz w:val="18"/>
                <w:szCs w:val="18"/>
                <w:lang w:val="el-GR"/>
              </w:rPr>
              <w:t>ΚΑΓΚΕΛΑΡΗΣ ΚΩΝ/ΝΟΣ</w:t>
            </w:r>
          </w:p>
        </w:tc>
        <w:tc>
          <w:tcPr>
            <w:tcW w:w="2694" w:type="dxa"/>
            <w:tcBorders>
              <w:top w:val="nil"/>
              <w:left w:val="nil"/>
              <w:bottom w:val="nil"/>
              <w:right w:val="nil"/>
            </w:tcBorders>
            <w:vAlign w:val="bottom"/>
          </w:tcPr>
          <w:p w:rsidR="001A3FF3" w:rsidRPr="00BD3B32" w:rsidRDefault="001A3FF3" w:rsidP="00655191">
            <w:pPr>
              <w:widowControl w:val="0"/>
              <w:tabs>
                <w:tab w:val="center" w:pos="4153"/>
                <w:tab w:val="left" w:pos="5670"/>
                <w:tab w:val="right" w:pos="7796"/>
                <w:tab w:val="right" w:pos="8306"/>
              </w:tabs>
              <w:spacing w:line="360" w:lineRule="auto"/>
              <w:jc w:val="center"/>
              <w:rPr>
                <w:b/>
                <w:bCs/>
                <w:sz w:val="18"/>
                <w:szCs w:val="18"/>
                <w:lang w:val="el-GR"/>
              </w:rPr>
            </w:pPr>
            <w:r w:rsidRPr="00BD3B32">
              <w:rPr>
                <w:b/>
                <w:bCs/>
                <w:sz w:val="18"/>
                <w:szCs w:val="18"/>
                <w:lang w:val="el-GR"/>
              </w:rPr>
              <w:t>ΚΟΥΡΤΗ ΕΛΕΝΗ</w:t>
            </w:r>
          </w:p>
        </w:tc>
      </w:tr>
      <w:tr w:rsidR="001A3FF3" w:rsidRPr="0056177B">
        <w:tc>
          <w:tcPr>
            <w:tcW w:w="2943" w:type="dxa"/>
            <w:tcBorders>
              <w:top w:val="nil"/>
              <w:left w:val="nil"/>
              <w:bottom w:val="nil"/>
              <w:right w:val="nil"/>
            </w:tcBorders>
            <w:vAlign w:val="bottom"/>
          </w:tcPr>
          <w:p w:rsidR="001A3FF3" w:rsidRPr="00BD3B32" w:rsidRDefault="001A3FF3" w:rsidP="003C1BB3">
            <w:pPr>
              <w:widowControl w:val="0"/>
              <w:tabs>
                <w:tab w:val="center" w:pos="4153"/>
                <w:tab w:val="left" w:pos="5670"/>
                <w:tab w:val="right" w:pos="7796"/>
                <w:tab w:val="right" w:pos="8306"/>
              </w:tabs>
              <w:spacing w:line="360" w:lineRule="auto"/>
              <w:jc w:val="center"/>
              <w:rPr>
                <w:b/>
                <w:bCs/>
                <w:sz w:val="18"/>
                <w:szCs w:val="18"/>
                <w:lang w:val="el-GR"/>
              </w:rPr>
            </w:pPr>
            <w:r w:rsidRPr="00BD3B32">
              <w:rPr>
                <w:b/>
                <w:bCs/>
                <w:sz w:val="18"/>
                <w:szCs w:val="18"/>
                <w:lang w:val="el-GR"/>
              </w:rPr>
              <w:t>ΑΔΤ</w:t>
            </w:r>
            <w:r w:rsidR="006B13D2">
              <w:rPr>
                <w:b/>
                <w:bCs/>
                <w:sz w:val="18"/>
                <w:szCs w:val="18"/>
                <w:lang w:val="el-GR"/>
              </w:rPr>
              <w:t>:</w:t>
            </w:r>
            <w:r w:rsidRPr="00BD3B32">
              <w:rPr>
                <w:b/>
                <w:bCs/>
                <w:sz w:val="18"/>
                <w:szCs w:val="18"/>
                <w:lang w:val="el-GR"/>
              </w:rPr>
              <w:t xml:space="preserve"> Χ</w:t>
            </w:r>
            <w:r w:rsidR="006B13D2">
              <w:rPr>
                <w:b/>
                <w:bCs/>
                <w:sz w:val="18"/>
                <w:szCs w:val="18"/>
                <w:lang w:val="el-GR"/>
              </w:rPr>
              <w:t>-</w:t>
            </w:r>
            <w:r w:rsidR="001B6DB2">
              <w:rPr>
                <w:b/>
                <w:bCs/>
                <w:sz w:val="18"/>
                <w:szCs w:val="18"/>
                <w:lang w:val="el-GR"/>
              </w:rPr>
              <w:t xml:space="preserve"> 275100</w:t>
            </w:r>
          </w:p>
          <w:p w:rsidR="001A3FF3" w:rsidRPr="00BD3B32" w:rsidRDefault="001A3FF3" w:rsidP="003C1BB3">
            <w:pPr>
              <w:widowControl w:val="0"/>
              <w:tabs>
                <w:tab w:val="center" w:pos="4153"/>
                <w:tab w:val="left" w:pos="5670"/>
                <w:tab w:val="right" w:pos="7796"/>
                <w:tab w:val="right" w:pos="8306"/>
              </w:tabs>
              <w:spacing w:line="360" w:lineRule="auto"/>
              <w:jc w:val="center"/>
              <w:rPr>
                <w:b/>
                <w:bCs/>
                <w:sz w:val="18"/>
                <w:szCs w:val="18"/>
                <w:lang w:val="el-GR"/>
              </w:rPr>
            </w:pPr>
          </w:p>
        </w:tc>
        <w:tc>
          <w:tcPr>
            <w:tcW w:w="2835" w:type="dxa"/>
            <w:tcBorders>
              <w:top w:val="nil"/>
              <w:left w:val="nil"/>
              <w:bottom w:val="nil"/>
              <w:right w:val="nil"/>
            </w:tcBorders>
            <w:vAlign w:val="bottom"/>
          </w:tcPr>
          <w:p w:rsidR="001A3FF3" w:rsidRPr="00BD3B32" w:rsidRDefault="006B13D2" w:rsidP="003C1BB3">
            <w:pPr>
              <w:widowControl w:val="0"/>
              <w:tabs>
                <w:tab w:val="center" w:pos="4153"/>
                <w:tab w:val="left" w:pos="5670"/>
                <w:tab w:val="right" w:pos="7796"/>
                <w:tab w:val="right" w:pos="8306"/>
              </w:tabs>
              <w:spacing w:line="360" w:lineRule="auto"/>
              <w:jc w:val="center"/>
              <w:rPr>
                <w:b/>
                <w:bCs/>
                <w:sz w:val="18"/>
                <w:szCs w:val="18"/>
                <w:lang w:val="el-GR"/>
              </w:rPr>
            </w:pPr>
            <w:r>
              <w:rPr>
                <w:b/>
                <w:bCs/>
                <w:sz w:val="18"/>
                <w:szCs w:val="18"/>
                <w:lang w:val="el-GR"/>
              </w:rPr>
              <w:t>ΑΔΤ: ΑΒ -829126</w:t>
            </w:r>
          </w:p>
          <w:p w:rsidR="001A3FF3" w:rsidRPr="00BD3B32" w:rsidRDefault="001A3FF3" w:rsidP="00655191">
            <w:pPr>
              <w:widowControl w:val="0"/>
              <w:tabs>
                <w:tab w:val="center" w:pos="4153"/>
                <w:tab w:val="left" w:pos="5670"/>
                <w:tab w:val="right" w:pos="7796"/>
                <w:tab w:val="right" w:pos="8306"/>
              </w:tabs>
              <w:spacing w:line="360" w:lineRule="auto"/>
              <w:jc w:val="center"/>
              <w:rPr>
                <w:b/>
                <w:bCs/>
                <w:sz w:val="18"/>
                <w:szCs w:val="18"/>
                <w:lang w:val="el-GR"/>
              </w:rPr>
            </w:pPr>
          </w:p>
        </w:tc>
        <w:tc>
          <w:tcPr>
            <w:tcW w:w="2694" w:type="dxa"/>
            <w:tcBorders>
              <w:top w:val="nil"/>
              <w:left w:val="nil"/>
              <w:bottom w:val="nil"/>
              <w:right w:val="nil"/>
            </w:tcBorders>
            <w:vAlign w:val="bottom"/>
          </w:tcPr>
          <w:p w:rsidR="001A3FF3" w:rsidRPr="00A201D3" w:rsidRDefault="001A3FF3" w:rsidP="0035270E">
            <w:pPr>
              <w:widowControl w:val="0"/>
              <w:tabs>
                <w:tab w:val="center" w:pos="4153"/>
                <w:tab w:val="left" w:pos="5670"/>
                <w:tab w:val="right" w:pos="7796"/>
                <w:tab w:val="right" w:pos="8306"/>
              </w:tabs>
              <w:spacing w:line="360" w:lineRule="auto"/>
              <w:jc w:val="center"/>
              <w:rPr>
                <w:b/>
                <w:bCs/>
                <w:sz w:val="18"/>
                <w:szCs w:val="18"/>
                <w:lang w:val="el-GR"/>
              </w:rPr>
            </w:pPr>
            <w:r w:rsidRPr="00BD3B32">
              <w:rPr>
                <w:b/>
                <w:bCs/>
                <w:sz w:val="18"/>
                <w:szCs w:val="18"/>
                <w:lang w:val="el-GR"/>
              </w:rPr>
              <w:t xml:space="preserve">ΑΔΤ </w:t>
            </w:r>
            <w:r w:rsidR="006B13D2">
              <w:rPr>
                <w:b/>
                <w:bCs/>
                <w:sz w:val="18"/>
                <w:szCs w:val="18"/>
                <w:lang w:val="el-GR"/>
              </w:rPr>
              <w:t>:</w:t>
            </w:r>
            <w:r w:rsidR="00F22130">
              <w:rPr>
                <w:b/>
                <w:bCs/>
                <w:sz w:val="18"/>
                <w:szCs w:val="18"/>
                <w:lang w:val="el-GR"/>
              </w:rPr>
              <w:t>Α00194718</w:t>
            </w:r>
            <w:r w:rsidR="006718A4">
              <w:rPr>
                <w:b/>
                <w:bCs/>
                <w:sz w:val="18"/>
                <w:szCs w:val="18"/>
                <w:lang w:val="el-GR"/>
              </w:rPr>
              <w:t xml:space="preserve"> </w:t>
            </w:r>
            <w:r w:rsidRPr="00BD3B32">
              <w:rPr>
                <w:b/>
                <w:bCs/>
                <w:sz w:val="18"/>
                <w:szCs w:val="18"/>
                <w:lang w:val="el-GR"/>
              </w:rPr>
              <w:t>-Αρ. Αδείας 90924 Α' Τάξης</w:t>
            </w:r>
          </w:p>
        </w:tc>
      </w:tr>
    </w:tbl>
    <w:p w:rsidR="001A3FF3" w:rsidRPr="00A201D3" w:rsidRDefault="001A3FF3" w:rsidP="0035270E">
      <w:pPr>
        <w:rPr>
          <w:sz w:val="16"/>
          <w:szCs w:val="16"/>
          <w:lang w:val="el-GR"/>
        </w:rPr>
      </w:pPr>
    </w:p>
    <w:sectPr w:rsidR="001A3FF3" w:rsidRPr="00A201D3" w:rsidSect="00495AA8">
      <w:headerReference w:type="default" r:id="rId14"/>
      <w:headerReference w:type="first" r:id="rId15"/>
      <w:footerReference w:type="first" r:id="rId16"/>
      <w:pgSz w:w="11906" w:h="16838"/>
      <w:pgMar w:top="1276" w:right="1274" w:bottom="1276" w:left="1134"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A57" w:rsidRDefault="00545A57" w:rsidP="00C203F8">
      <w:r>
        <w:separator/>
      </w:r>
    </w:p>
  </w:endnote>
  <w:endnote w:type="continuationSeparator" w:id="0">
    <w:p w:rsidR="00545A57" w:rsidRDefault="00545A57" w:rsidP="00C20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373337"/>
      <w:docPartObj>
        <w:docPartGallery w:val="Page Numbers (Bottom of Page)"/>
        <w:docPartUnique/>
      </w:docPartObj>
    </w:sdtPr>
    <w:sdtContent>
      <w:p w:rsidR="002504F9" w:rsidRDefault="000E4D00">
        <w:pPr>
          <w:pStyle w:val="a7"/>
          <w:jc w:val="right"/>
        </w:pPr>
        <w:r>
          <w:fldChar w:fldCharType="begin"/>
        </w:r>
        <w:r w:rsidR="002504F9">
          <w:instrText>PAGE   \* MERGEFORMAT</w:instrText>
        </w:r>
        <w:r>
          <w:fldChar w:fldCharType="separate"/>
        </w:r>
        <w:r w:rsidR="00BF5856" w:rsidRPr="00BF5856">
          <w:rPr>
            <w:noProof/>
            <w:lang w:val="el-GR"/>
          </w:rPr>
          <w:t>1</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774072"/>
      <w:docPartObj>
        <w:docPartGallery w:val="Page Numbers (Bottom of Page)"/>
        <w:docPartUnique/>
      </w:docPartObj>
    </w:sdtPr>
    <w:sdtContent>
      <w:p w:rsidR="002504F9" w:rsidRDefault="000E4D00" w:rsidP="00C41FAC">
        <w:pPr>
          <w:pStyle w:val="a7"/>
          <w:jc w:val="right"/>
        </w:pPr>
        <w:r>
          <w:fldChar w:fldCharType="begin"/>
        </w:r>
        <w:r w:rsidR="002504F9">
          <w:instrText>PAGE   \* MERGEFORMAT</w:instrText>
        </w:r>
        <w:r>
          <w:fldChar w:fldCharType="separate"/>
        </w:r>
        <w:r w:rsidR="00BF5856" w:rsidRPr="00BF5856">
          <w:rPr>
            <w:noProof/>
            <w:lang w:val="el-GR"/>
          </w:rPr>
          <w:t>2</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F9" w:rsidRDefault="002504F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418868"/>
      <w:docPartObj>
        <w:docPartGallery w:val="Page Numbers (Bottom of Page)"/>
        <w:docPartUnique/>
      </w:docPartObj>
    </w:sdtPr>
    <w:sdtContent>
      <w:p w:rsidR="002504F9" w:rsidRDefault="000E4D00">
        <w:pPr>
          <w:pStyle w:val="a7"/>
          <w:jc w:val="right"/>
        </w:pPr>
        <w:r>
          <w:fldChar w:fldCharType="begin"/>
        </w:r>
        <w:r w:rsidR="002504F9">
          <w:instrText>PAGE   \* MERGEFORMAT</w:instrText>
        </w:r>
        <w:r>
          <w:fldChar w:fldCharType="separate"/>
        </w:r>
        <w:r w:rsidR="00BF5856" w:rsidRPr="00BF5856">
          <w:rPr>
            <w:noProof/>
            <w:lang w:val="el-GR"/>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A57" w:rsidRDefault="00545A57" w:rsidP="00C203F8">
      <w:r>
        <w:separator/>
      </w:r>
    </w:p>
  </w:footnote>
  <w:footnote w:type="continuationSeparator" w:id="0">
    <w:p w:rsidR="00545A57" w:rsidRDefault="00545A57" w:rsidP="00C20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F9" w:rsidRPr="00EB76F5" w:rsidRDefault="002504F9" w:rsidP="00F11540">
    <w:pPr>
      <w:pStyle w:val="a6"/>
      <w:rPr>
        <w:rFonts w:ascii="Arial" w:hAnsi="Arial" w:cs="Arial"/>
        <w:sz w:val="22"/>
        <w:szCs w:val="22"/>
      </w:rPr>
    </w:pPr>
    <w:r w:rsidRPr="00EB76F5">
      <w:rPr>
        <w:rFonts w:ascii="Arial" w:hAnsi="Arial" w:cs="Arial"/>
        <w:noProof/>
        <w:sz w:val="22"/>
        <w:szCs w:val="22"/>
        <w:lang w:val="el-GR" w:eastAsia="el-GR"/>
      </w:rPr>
      <w:drawing>
        <wp:anchor distT="0" distB="0" distL="114300" distR="114300" simplePos="0" relativeHeight="251665408" behindDoc="1" locked="0" layoutInCell="1" allowOverlap="1">
          <wp:simplePos x="0" y="0"/>
          <wp:positionH relativeFrom="column">
            <wp:posOffset>-15240</wp:posOffset>
          </wp:positionH>
          <wp:positionV relativeFrom="paragraph">
            <wp:posOffset>-60960</wp:posOffset>
          </wp:positionV>
          <wp:extent cx="1939925" cy="428625"/>
          <wp:effectExtent l="0" t="0" r="3175" b="9525"/>
          <wp:wrapNone/>
          <wp:docPr id="7" name="Εικόνα 7" descr="SOL_CROWE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_CROWE_LOGO_FINAL"/>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44"/>
                  <a:stretch>
                    <a:fillRect/>
                  </a:stretch>
                </pic:blipFill>
                <pic:spPr bwMode="auto">
                  <a:xfrm>
                    <a:off x="0" y="0"/>
                    <a:ext cx="1939925" cy="428625"/>
                  </a:xfrm>
                  <a:prstGeom prst="rect">
                    <a:avLst/>
                  </a:prstGeom>
                  <a:noFill/>
                  <a:ln>
                    <a:noFill/>
                  </a:ln>
                </pic:spPr>
              </pic:pic>
            </a:graphicData>
          </a:graphic>
        </wp:anchor>
      </w:drawing>
    </w:r>
  </w:p>
  <w:p w:rsidR="002504F9" w:rsidRPr="00EB76F5" w:rsidRDefault="002504F9" w:rsidP="00F11540">
    <w:pPr>
      <w:pStyle w:val="a6"/>
      <w:rPr>
        <w:rFonts w:ascii="Arial" w:hAnsi="Arial" w:cs="Arial"/>
        <w:sz w:val="22"/>
        <w:szCs w:val="22"/>
      </w:rPr>
    </w:pPr>
  </w:p>
  <w:p w:rsidR="002504F9" w:rsidRPr="00EB76F5" w:rsidRDefault="002504F9" w:rsidP="00F11540">
    <w:pPr>
      <w:pStyle w:val="a6"/>
      <w:rPr>
        <w:rFonts w:ascii="Arial" w:hAnsi="Arial" w:cs="Arial"/>
        <w:sz w:val="22"/>
        <w:szCs w:val="22"/>
      </w:rPr>
    </w:pPr>
  </w:p>
  <w:p w:rsidR="002504F9" w:rsidRPr="00EB76F5" w:rsidRDefault="002504F9" w:rsidP="00F11540">
    <w:pPr>
      <w:pStyle w:val="a6"/>
      <w:rPr>
        <w:rFonts w:ascii="Arial" w:hAnsi="Arial" w:cs="Arial"/>
        <w:sz w:val="22"/>
        <w:szCs w:val="22"/>
      </w:rPr>
    </w:pPr>
  </w:p>
  <w:p w:rsidR="002504F9" w:rsidRPr="00EB76F5" w:rsidRDefault="002504F9" w:rsidP="00F11540">
    <w:pPr>
      <w:pStyle w:val="a6"/>
      <w:rPr>
        <w:rFonts w:ascii="Arial" w:hAnsi="Arial" w:cs="Arial"/>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F9" w:rsidRPr="00EB76F5" w:rsidRDefault="002504F9" w:rsidP="00F11540">
    <w:pPr>
      <w:pStyle w:val="a6"/>
      <w:rPr>
        <w:rFonts w:ascii="Arial" w:hAnsi="Arial" w:cs="Arial"/>
        <w:sz w:val="22"/>
        <w:szCs w:val="22"/>
      </w:rPr>
    </w:pPr>
    <w:r w:rsidRPr="00EB76F5">
      <w:rPr>
        <w:rFonts w:ascii="Arial" w:hAnsi="Arial" w:cs="Arial"/>
        <w:noProof/>
        <w:sz w:val="22"/>
        <w:szCs w:val="22"/>
        <w:lang w:val="el-GR" w:eastAsia="el-GR"/>
      </w:rPr>
      <w:drawing>
        <wp:anchor distT="0" distB="0" distL="114300" distR="114300" simplePos="0" relativeHeight="251663360" behindDoc="1" locked="0" layoutInCell="1" allowOverlap="1">
          <wp:simplePos x="0" y="0"/>
          <wp:positionH relativeFrom="column">
            <wp:posOffset>-15240</wp:posOffset>
          </wp:positionH>
          <wp:positionV relativeFrom="paragraph">
            <wp:posOffset>-60960</wp:posOffset>
          </wp:positionV>
          <wp:extent cx="1939925" cy="428625"/>
          <wp:effectExtent l="0" t="0" r="3175" b="9525"/>
          <wp:wrapNone/>
          <wp:docPr id="5" name="Εικόνα 5" descr="SOL_CROWE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_CROWE_LOGO_FINAL"/>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44"/>
                  <a:stretch>
                    <a:fillRect/>
                  </a:stretch>
                </pic:blipFill>
                <pic:spPr bwMode="auto">
                  <a:xfrm>
                    <a:off x="0" y="0"/>
                    <a:ext cx="1939925" cy="428625"/>
                  </a:xfrm>
                  <a:prstGeom prst="rect">
                    <a:avLst/>
                  </a:prstGeom>
                  <a:noFill/>
                  <a:ln>
                    <a:noFill/>
                  </a:ln>
                </pic:spPr>
              </pic:pic>
            </a:graphicData>
          </a:graphic>
        </wp:anchor>
      </w:drawing>
    </w:r>
  </w:p>
  <w:p w:rsidR="002504F9" w:rsidRPr="00EB76F5" w:rsidRDefault="002504F9" w:rsidP="00F11540">
    <w:pPr>
      <w:pStyle w:val="a6"/>
      <w:rPr>
        <w:rFonts w:ascii="Arial" w:hAnsi="Arial" w:cs="Arial"/>
        <w:sz w:val="22"/>
        <w:szCs w:val="22"/>
      </w:rPr>
    </w:pPr>
  </w:p>
  <w:p w:rsidR="002504F9" w:rsidRPr="00EB76F5" w:rsidRDefault="002504F9" w:rsidP="00F11540">
    <w:pPr>
      <w:pStyle w:val="a6"/>
      <w:rPr>
        <w:rFonts w:ascii="Arial" w:hAnsi="Arial" w:cs="Arial"/>
        <w:sz w:val="22"/>
        <w:szCs w:val="22"/>
      </w:rPr>
    </w:pPr>
  </w:p>
  <w:p w:rsidR="002504F9" w:rsidRPr="00EB76F5" w:rsidRDefault="002504F9" w:rsidP="00F11540">
    <w:pPr>
      <w:pStyle w:val="a6"/>
      <w:rPr>
        <w:rFonts w:ascii="Arial" w:hAnsi="Arial" w:cs="Arial"/>
        <w:sz w:val="22"/>
        <w:szCs w:val="22"/>
      </w:rPr>
    </w:pPr>
  </w:p>
  <w:p w:rsidR="002504F9" w:rsidRPr="00EB76F5" w:rsidRDefault="002504F9" w:rsidP="00F11540">
    <w:pPr>
      <w:pStyle w:val="a6"/>
      <w:rPr>
        <w:rFonts w:ascii="Arial" w:hAnsi="Arial" w:cs="Arial"/>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F9" w:rsidRPr="00F11540" w:rsidRDefault="002504F9" w:rsidP="00F11540">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F9" w:rsidRPr="00F11540" w:rsidRDefault="002504F9" w:rsidP="00F1154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5254"/>
    <w:multiLevelType w:val="hybridMultilevel"/>
    <w:tmpl w:val="6E9848F6"/>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79B37A9"/>
    <w:multiLevelType w:val="hybridMultilevel"/>
    <w:tmpl w:val="53FE9DF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nsid w:val="18C86DDC"/>
    <w:multiLevelType w:val="hybridMultilevel"/>
    <w:tmpl w:val="C37AC406"/>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3">
    <w:nsid w:val="20702B22"/>
    <w:multiLevelType w:val="hybridMultilevel"/>
    <w:tmpl w:val="3676CE0A"/>
    <w:lvl w:ilvl="0" w:tplc="6C6CF4E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1987ABA"/>
    <w:multiLevelType w:val="hybridMultilevel"/>
    <w:tmpl w:val="92F89A44"/>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AB069DD"/>
    <w:multiLevelType w:val="hybridMultilevel"/>
    <w:tmpl w:val="225A26FA"/>
    <w:lvl w:ilvl="0" w:tplc="04080001">
      <w:start w:val="1"/>
      <w:numFmt w:val="bullet"/>
      <w:lvlText w:val=""/>
      <w:lvlJc w:val="left"/>
      <w:pPr>
        <w:ind w:left="725" w:hanging="360"/>
      </w:pPr>
      <w:rPr>
        <w:rFonts w:ascii="Symbol" w:hAnsi="Symbol" w:hint="default"/>
      </w:rPr>
    </w:lvl>
    <w:lvl w:ilvl="1" w:tplc="04080003" w:tentative="1">
      <w:start w:val="1"/>
      <w:numFmt w:val="bullet"/>
      <w:lvlText w:val="o"/>
      <w:lvlJc w:val="left"/>
      <w:pPr>
        <w:ind w:left="1445" w:hanging="360"/>
      </w:pPr>
      <w:rPr>
        <w:rFonts w:ascii="Courier New" w:hAnsi="Courier New" w:cs="Courier New" w:hint="default"/>
      </w:rPr>
    </w:lvl>
    <w:lvl w:ilvl="2" w:tplc="04080005" w:tentative="1">
      <w:start w:val="1"/>
      <w:numFmt w:val="bullet"/>
      <w:lvlText w:val=""/>
      <w:lvlJc w:val="left"/>
      <w:pPr>
        <w:ind w:left="2165" w:hanging="360"/>
      </w:pPr>
      <w:rPr>
        <w:rFonts w:ascii="Wingdings" w:hAnsi="Wingdings" w:hint="default"/>
      </w:rPr>
    </w:lvl>
    <w:lvl w:ilvl="3" w:tplc="04080001" w:tentative="1">
      <w:start w:val="1"/>
      <w:numFmt w:val="bullet"/>
      <w:lvlText w:val=""/>
      <w:lvlJc w:val="left"/>
      <w:pPr>
        <w:ind w:left="2885" w:hanging="360"/>
      </w:pPr>
      <w:rPr>
        <w:rFonts w:ascii="Symbol" w:hAnsi="Symbol" w:hint="default"/>
      </w:rPr>
    </w:lvl>
    <w:lvl w:ilvl="4" w:tplc="04080003" w:tentative="1">
      <w:start w:val="1"/>
      <w:numFmt w:val="bullet"/>
      <w:lvlText w:val="o"/>
      <w:lvlJc w:val="left"/>
      <w:pPr>
        <w:ind w:left="3605" w:hanging="360"/>
      </w:pPr>
      <w:rPr>
        <w:rFonts w:ascii="Courier New" w:hAnsi="Courier New" w:cs="Courier New" w:hint="default"/>
      </w:rPr>
    </w:lvl>
    <w:lvl w:ilvl="5" w:tplc="04080005" w:tentative="1">
      <w:start w:val="1"/>
      <w:numFmt w:val="bullet"/>
      <w:lvlText w:val=""/>
      <w:lvlJc w:val="left"/>
      <w:pPr>
        <w:ind w:left="4325" w:hanging="360"/>
      </w:pPr>
      <w:rPr>
        <w:rFonts w:ascii="Wingdings" w:hAnsi="Wingdings" w:hint="default"/>
      </w:rPr>
    </w:lvl>
    <w:lvl w:ilvl="6" w:tplc="04080001" w:tentative="1">
      <w:start w:val="1"/>
      <w:numFmt w:val="bullet"/>
      <w:lvlText w:val=""/>
      <w:lvlJc w:val="left"/>
      <w:pPr>
        <w:ind w:left="5045" w:hanging="360"/>
      </w:pPr>
      <w:rPr>
        <w:rFonts w:ascii="Symbol" w:hAnsi="Symbol" w:hint="default"/>
      </w:rPr>
    </w:lvl>
    <w:lvl w:ilvl="7" w:tplc="04080003" w:tentative="1">
      <w:start w:val="1"/>
      <w:numFmt w:val="bullet"/>
      <w:lvlText w:val="o"/>
      <w:lvlJc w:val="left"/>
      <w:pPr>
        <w:ind w:left="5765" w:hanging="360"/>
      </w:pPr>
      <w:rPr>
        <w:rFonts w:ascii="Courier New" w:hAnsi="Courier New" w:cs="Courier New" w:hint="default"/>
      </w:rPr>
    </w:lvl>
    <w:lvl w:ilvl="8" w:tplc="04080005" w:tentative="1">
      <w:start w:val="1"/>
      <w:numFmt w:val="bullet"/>
      <w:lvlText w:val=""/>
      <w:lvlJc w:val="left"/>
      <w:pPr>
        <w:ind w:left="6485" w:hanging="360"/>
      </w:pPr>
      <w:rPr>
        <w:rFonts w:ascii="Wingdings" w:hAnsi="Wingdings" w:hint="default"/>
      </w:rPr>
    </w:lvl>
  </w:abstractNum>
  <w:abstractNum w:abstractNumId="6">
    <w:nsid w:val="30683F9C"/>
    <w:multiLevelType w:val="hybridMultilevel"/>
    <w:tmpl w:val="FDA0A376"/>
    <w:lvl w:ilvl="0" w:tplc="0408000D">
      <w:start w:val="1"/>
      <w:numFmt w:val="bullet"/>
      <w:lvlText w:val=""/>
      <w:lvlJc w:val="left"/>
      <w:pPr>
        <w:ind w:left="1287" w:hanging="360"/>
      </w:pPr>
      <w:rPr>
        <w:rFonts w:ascii="Wingdings" w:hAnsi="Wingdings" w:cs="Wingdings" w:hint="default"/>
      </w:rPr>
    </w:lvl>
    <w:lvl w:ilvl="1" w:tplc="04080003">
      <w:start w:val="1"/>
      <w:numFmt w:val="bullet"/>
      <w:lvlText w:val="o"/>
      <w:lvlJc w:val="left"/>
      <w:pPr>
        <w:ind w:left="2007" w:hanging="360"/>
      </w:pPr>
      <w:rPr>
        <w:rFonts w:ascii="Courier New" w:hAnsi="Courier New" w:cs="Courier New" w:hint="default"/>
      </w:rPr>
    </w:lvl>
    <w:lvl w:ilvl="2" w:tplc="04080005">
      <w:start w:val="1"/>
      <w:numFmt w:val="bullet"/>
      <w:lvlText w:val=""/>
      <w:lvlJc w:val="left"/>
      <w:pPr>
        <w:ind w:left="2727" w:hanging="360"/>
      </w:pPr>
      <w:rPr>
        <w:rFonts w:ascii="Wingdings" w:hAnsi="Wingdings" w:cs="Wingdings" w:hint="default"/>
      </w:rPr>
    </w:lvl>
    <w:lvl w:ilvl="3" w:tplc="04080001">
      <w:start w:val="1"/>
      <w:numFmt w:val="bullet"/>
      <w:lvlText w:val=""/>
      <w:lvlJc w:val="left"/>
      <w:pPr>
        <w:ind w:left="3447" w:hanging="360"/>
      </w:pPr>
      <w:rPr>
        <w:rFonts w:ascii="Symbol" w:hAnsi="Symbol" w:cs="Symbol" w:hint="default"/>
      </w:rPr>
    </w:lvl>
    <w:lvl w:ilvl="4" w:tplc="04080003">
      <w:start w:val="1"/>
      <w:numFmt w:val="bullet"/>
      <w:lvlText w:val="o"/>
      <w:lvlJc w:val="left"/>
      <w:pPr>
        <w:ind w:left="4167" w:hanging="360"/>
      </w:pPr>
      <w:rPr>
        <w:rFonts w:ascii="Courier New" w:hAnsi="Courier New" w:cs="Courier New" w:hint="default"/>
      </w:rPr>
    </w:lvl>
    <w:lvl w:ilvl="5" w:tplc="04080005">
      <w:start w:val="1"/>
      <w:numFmt w:val="bullet"/>
      <w:lvlText w:val=""/>
      <w:lvlJc w:val="left"/>
      <w:pPr>
        <w:ind w:left="4887" w:hanging="360"/>
      </w:pPr>
      <w:rPr>
        <w:rFonts w:ascii="Wingdings" w:hAnsi="Wingdings" w:cs="Wingdings" w:hint="default"/>
      </w:rPr>
    </w:lvl>
    <w:lvl w:ilvl="6" w:tplc="04080001">
      <w:start w:val="1"/>
      <w:numFmt w:val="bullet"/>
      <w:lvlText w:val=""/>
      <w:lvlJc w:val="left"/>
      <w:pPr>
        <w:ind w:left="5607" w:hanging="360"/>
      </w:pPr>
      <w:rPr>
        <w:rFonts w:ascii="Symbol" w:hAnsi="Symbol" w:cs="Symbol" w:hint="default"/>
      </w:rPr>
    </w:lvl>
    <w:lvl w:ilvl="7" w:tplc="04080003">
      <w:start w:val="1"/>
      <w:numFmt w:val="bullet"/>
      <w:lvlText w:val="o"/>
      <w:lvlJc w:val="left"/>
      <w:pPr>
        <w:ind w:left="6327" w:hanging="360"/>
      </w:pPr>
      <w:rPr>
        <w:rFonts w:ascii="Courier New" w:hAnsi="Courier New" w:cs="Courier New" w:hint="default"/>
      </w:rPr>
    </w:lvl>
    <w:lvl w:ilvl="8" w:tplc="04080005">
      <w:start w:val="1"/>
      <w:numFmt w:val="bullet"/>
      <w:lvlText w:val=""/>
      <w:lvlJc w:val="left"/>
      <w:pPr>
        <w:ind w:left="7047" w:hanging="360"/>
      </w:pPr>
      <w:rPr>
        <w:rFonts w:ascii="Wingdings" w:hAnsi="Wingdings" w:cs="Wingdings" w:hint="default"/>
      </w:rPr>
    </w:lvl>
  </w:abstractNum>
  <w:abstractNum w:abstractNumId="7">
    <w:nsid w:val="339E7842"/>
    <w:multiLevelType w:val="hybridMultilevel"/>
    <w:tmpl w:val="BD0C0F0A"/>
    <w:lvl w:ilvl="0" w:tplc="0408000B">
      <w:start w:val="1"/>
      <w:numFmt w:val="bullet"/>
      <w:lvlText w:val=""/>
      <w:lvlJc w:val="left"/>
      <w:pPr>
        <w:ind w:left="1287" w:hanging="360"/>
      </w:pPr>
      <w:rPr>
        <w:rFonts w:ascii="Wingdings" w:hAnsi="Wingdings" w:cs="Wingdings" w:hint="default"/>
      </w:rPr>
    </w:lvl>
    <w:lvl w:ilvl="1" w:tplc="04080003">
      <w:start w:val="1"/>
      <w:numFmt w:val="bullet"/>
      <w:lvlText w:val="o"/>
      <w:lvlJc w:val="left"/>
      <w:pPr>
        <w:ind w:left="2007" w:hanging="360"/>
      </w:pPr>
      <w:rPr>
        <w:rFonts w:ascii="Courier New" w:hAnsi="Courier New" w:cs="Courier New" w:hint="default"/>
      </w:rPr>
    </w:lvl>
    <w:lvl w:ilvl="2" w:tplc="04080005">
      <w:start w:val="1"/>
      <w:numFmt w:val="bullet"/>
      <w:lvlText w:val=""/>
      <w:lvlJc w:val="left"/>
      <w:pPr>
        <w:ind w:left="2727" w:hanging="360"/>
      </w:pPr>
      <w:rPr>
        <w:rFonts w:ascii="Wingdings" w:hAnsi="Wingdings" w:cs="Wingdings" w:hint="default"/>
      </w:rPr>
    </w:lvl>
    <w:lvl w:ilvl="3" w:tplc="04080001">
      <w:start w:val="1"/>
      <w:numFmt w:val="bullet"/>
      <w:lvlText w:val=""/>
      <w:lvlJc w:val="left"/>
      <w:pPr>
        <w:ind w:left="3447" w:hanging="360"/>
      </w:pPr>
      <w:rPr>
        <w:rFonts w:ascii="Symbol" w:hAnsi="Symbol" w:cs="Symbol" w:hint="default"/>
      </w:rPr>
    </w:lvl>
    <w:lvl w:ilvl="4" w:tplc="04080003">
      <w:start w:val="1"/>
      <w:numFmt w:val="bullet"/>
      <w:lvlText w:val="o"/>
      <w:lvlJc w:val="left"/>
      <w:pPr>
        <w:ind w:left="4167" w:hanging="360"/>
      </w:pPr>
      <w:rPr>
        <w:rFonts w:ascii="Courier New" w:hAnsi="Courier New" w:cs="Courier New" w:hint="default"/>
      </w:rPr>
    </w:lvl>
    <w:lvl w:ilvl="5" w:tplc="04080005">
      <w:start w:val="1"/>
      <w:numFmt w:val="bullet"/>
      <w:lvlText w:val=""/>
      <w:lvlJc w:val="left"/>
      <w:pPr>
        <w:ind w:left="4887" w:hanging="360"/>
      </w:pPr>
      <w:rPr>
        <w:rFonts w:ascii="Wingdings" w:hAnsi="Wingdings" w:cs="Wingdings" w:hint="default"/>
      </w:rPr>
    </w:lvl>
    <w:lvl w:ilvl="6" w:tplc="04080001">
      <w:start w:val="1"/>
      <w:numFmt w:val="bullet"/>
      <w:lvlText w:val=""/>
      <w:lvlJc w:val="left"/>
      <w:pPr>
        <w:ind w:left="5607" w:hanging="360"/>
      </w:pPr>
      <w:rPr>
        <w:rFonts w:ascii="Symbol" w:hAnsi="Symbol" w:cs="Symbol" w:hint="default"/>
      </w:rPr>
    </w:lvl>
    <w:lvl w:ilvl="7" w:tplc="04080003">
      <w:start w:val="1"/>
      <w:numFmt w:val="bullet"/>
      <w:lvlText w:val="o"/>
      <w:lvlJc w:val="left"/>
      <w:pPr>
        <w:ind w:left="6327" w:hanging="360"/>
      </w:pPr>
      <w:rPr>
        <w:rFonts w:ascii="Courier New" w:hAnsi="Courier New" w:cs="Courier New" w:hint="default"/>
      </w:rPr>
    </w:lvl>
    <w:lvl w:ilvl="8" w:tplc="04080005">
      <w:start w:val="1"/>
      <w:numFmt w:val="bullet"/>
      <w:lvlText w:val=""/>
      <w:lvlJc w:val="left"/>
      <w:pPr>
        <w:ind w:left="7047" w:hanging="360"/>
      </w:pPr>
      <w:rPr>
        <w:rFonts w:ascii="Wingdings" w:hAnsi="Wingdings" w:cs="Wingdings" w:hint="default"/>
      </w:rPr>
    </w:lvl>
  </w:abstractNum>
  <w:abstractNum w:abstractNumId="8">
    <w:nsid w:val="43A713E0"/>
    <w:multiLevelType w:val="hybridMultilevel"/>
    <w:tmpl w:val="5680DFB4"/>
    <w:lvl w:ilvl="0" w:tplc="0408000B">
      <w:start w:val="1"/>
      <w:numFmt w:val="bullet"/>
      <w:lvlText w:val=""/>
      <w:lvlJc w:val="left"/>
      <w:pPr>
        <w:ind w:left="1287" w:hanging="360"/>
      </w:pPr>
      <w:rPr>
        <w:rFonts w:ascii="Wingdings" w:hAnsi="Wingdings" w:cs="Wingdings" w:hint="default"/>
      </w:rPr>
    </w:lvl>
    <w:lvl w:ilvl="1" w:tplc="04080003">
      <w:start w:val="1"/>
      <w:numFmt w:val="bullet"/>
      <w:lvlText w:val="o"/>
      <w:lvlJc w:val="left"/>
      <w:pPr>
        <w:ind w:left="2007" w:hanging="360"/>
      </w:pPr>
      <w:rPr>
        <w:rFonts w:ascii="Courier New" w:hAnsi="Courier New" w:cs="Courier New" w:hint="default"/>
      </w:rPr>
    </w:lvl>
    <w:lvl w:ilvl="2" w:tplc="04080005">
      <w:start w:val="1"/>
      <w:numFmt w:val="bullet"/>
      <w:lvlText w:val=""/>
      <w:lvlJc w:val="left"/>
      <w:pPr>
        <w:ind w:left="2727" w:hanging="360"/>
      </w:pPr>
      <w:rPr>
        <w:rFonts w:ascii="Wingdings" w:hAnsi="Wingdings" w:cs="Wingdings" w:hint="default"/>
      </w:rPr>
    </w:lvl>
    <w:lvl w:ilvl="3" w:tplc="04080001">
      <w:start w:val="1"/>
      <w:numFmt w:val="bullet"/>
      <w:lvlText w:val=""/>
      <w:lvlJc w:val="left"/>
      <w:pPr>
        <w:ind w:left="3447" w:hanging="360"/>
      </w:pPr>
      <w:rPr>
        <w:rFonts w:ascii="Symbol" w:hAnsi="Symbol" w:cs="Symbol" w:hint="default"/>
      </w:rPr>
    </w:lvl>
    <w:lvl w:ilvl="4" w:tplc="04080003">
      <w:start w:val="1"/>
      <w:numFmt w:val="bullet"/>
      <w:lvlText w:val="o"/>
      <w:lvlJc w:val="left"/>
      <w:pPr>
        <w:ind w:left="4167" w:hanging="360"/>
      </w:pPr>
      <w:rPr>
        <w:rFonts w:ascii="Courier New" w:hAnsi="Courier New" w:cs="Courier New" w:hint="default"/>
      </w:rPr>
    </w:lvl>
    <w:lvl w:ilvl="5" w:tplc="04080005">
      <w:start w:val="1"/>
      <w:numFmt w:val="bullet"/>
      <w:lvlText w:val=""/>
      <w:lvlJc w:val="left"/>
      <w:pPr>
        <w:ind w:left="4887" w:hanging="360"/>
      </w:pPr>
      <w:rPr>
        <w:rFonts w:ascii="Wingdings" w:hAnsi="Wingdings" w:cs="Wingdings" w:hint="default"/>
      </w:rPr>
    </w:lvl>
    <w:lvl w:ilvl="6" w:tplc="04080001">
      <w:start w:val="1"/>
      <w:numFmt w:val="bullet"/>
      <w:lvlText w:val=""/>
      <w:lvlJc w:val="left"/>
      <w:pPr>
        <w:ind w:left="5607" w:hanging="360"/>
      </w:pPr>
      <w:rPr>
        <w:rFonts w:ascii="Symbol" w:hAnsi="Symbol" w:cs="Symbol" w:hint="default"/>
      </w:rPr>
    </w:lvl>
    <w:lvl w:ilvl="7" w:tplc="04080003">
      <w:start w:val="1"/>
      <w:numFmt w:val="bullet"/>
      <w:lvlText w:val="o"/>
      <w:lvlJc w:val="left"/>
      <w:pPr>
        <w:ind w:left="6327" w:hanging="360"/>
      </w:pPr>
      <w:rPr>
        <w:rFonts w:ascii="Courier New" w:hAnsi="Courier New" w:cs="Courier New" w:hint="default"/>
      </w:rPr>
    </w:lvl>
    <w:lvl w:ilvl="8" w:tplc="04080005">
      <w:start w:val="1"/>
      <w:numFmt w:val="bullet"/>
      <w:lvlText w:val=""/>
      <w:lvlJc w:val="left"/>
      <w:pPr>
        <w:ind w:left="7047" w:hanging="360"/>
      </w:pPr>
      <w:rPr>
        <w:rFonts w:ascii="Wingdings" w:hAnsi="Wingdings" w:cs="Wingdings" w:hint="default"/>
      </w:rPr>
    </w:lvl>
  </w:abstractNum>
  <w:abstractNum w:abstractNumId="9">
    <w:nsid w:val="455B67A5"/>
    <w:multiLevelType w:val="hybridMultilevel"/>
    <w:tmpl w:val="291EEB90"/>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47FC5474"/>
    <w:multiLevelType w:val="hybridMultilevel"/>
    <w:tmpl w:val="800A7EEE"/>
    <w:lvl w:ilvl="0" w:tplc="0408000D">
      <w:start w:val="1"/>
      <w:numFmt w:val="bullet"/>
      <w:lvlText w:val=""/>
      <w:lvlJc w:val="left"/>
      <w:pPr>
        <w:ind w:left="1287" w:hanging="360"/>
      </w:pPr>
      <w:rPr>
        <w:rFonts w:ascii="Wingdings" w:hAnsi="Wingdings" w:cs="Wingdings" w:hint="default"/>
      </w:rPr>
    </w:lvl>
    <w:lvl w:ilvl="1" w:tplc="04080003">
      <w:start w:val="1"/>
      <w:numFmt w:val="bullet"/>
      <w:lvlText w:val="o"/>
      <w:lvlJc w:val="left"/>
      <w:pPr>
        <w:ind w:left="2007" w:hanging="360"/>
      </w:pPr>
      <w:rPr>
        <w:rFonts w:ascii="Courier New" w:hAnsi="Courier New" w:cs="Courier New" w:hint="default"/>
      </w:rPr>
    </w:lvl>
    <w:lvl w:ilvl="2" w:tplc="04080005">
      <w:start w:val="1"/>
      <w:numFmt w:val="bullet"/>
      <w:lvlText w:val=""/>
      <w:lvlJc w:val="left"/>
      <w:pPr>
        <w:ind w:left="2727" w:hanging="360"/>
      </w:pPr>
      <w:rPr>
        <w:rFonts w:ascii="Wingdings" w:hAnsi="Wingdings" w:cs="Wingdings" w:hint="default"/>
      </w:rPr>
    </w:lvl>
    <w:lvl w:ilvl="3" w:tplc="04080001">
      <w:start w:val="1"/>
      <w:numFmt w:val="bullet"/>
      <w:lvlText w:val=""/>
      <w:lvlJc w:val="left"/>
      <w:pPr>
        <w:ind w:left="3447" w:hanging="360"/>
      </w:pPr>
      <w:rPr>
        <w:rFonts w:ascii="Symbol" w:hAnsi="Symbol" w:cs="Symbol" w:hint="default"/>
      </w:rPr>
    </w:lvl>
    <w:lvl w:ilvl="4" w:tplc="04080003">
      <w:start w:val="1"/>
      <w:numFmt w:val="bullet"/>
      <w:lvlText w:val="o"/>
      <w:lvlJc w:val="left"/>
      <w:pPr>
        <w:ind w:left="4167" w:hanging="360"/>
      </w:pPr>
      <w:rPr>
        <w:rFonts w:ascii="Courier New" w:hAnsi="Courier New" w:cs="Courier New" w:hint="default"/>
      </w:rPr>
    </w:lvl>
    <w:lvl w:ilvl="5" w:tplc="04080005">
      <w:start w:val="1"/>
      <w:numFmt w:val="bullet"/>
      <w:lvlText w:val=""/>
      <w:lvlJc w:val="left"/>
      <w:pPr>
        <w:ind w:left="4887" w:hanging="360"/>
      </w:pPr>
      <w:rPr>
        <w:rFonts w:ascii="Wingdings" w:hAnsi="Wingdings" w:cs="Wingdings" w:hint="default"/>
      </w:rPr>
    </w:lvl>
    <w:lvl w:ilvl="6" w:tplc="04080001">
      <w:start w:val="1"/>
      <w:numFmt w:val="bullet"/>
      <w:lvlText w:val=""/>
      <w:lvlJc w:val="left"/>
      <w:pPr>
        <w:ind w:left="5607" w:hanging="360"/>
      </w:pPr>
      <w:rPr>
        <w:rFonts w:ascii="Symbol" w:hAnsi="Symbol" w:cs="Symbol" w:hint="default"/>
      </w:rPr>
    </w:lvl>
    <w:lvl w:ilvl="7" w:tplc="04080003">
      <w:start w:val="1"/>
      <w:numFmt w:val="bullet"/>
      <w:lvlText w:val="o"/>
      <w:lvlJc w:val="left"/>
      <w:pPr>
        <w:ind w:left="6327" w:hanging="360"/>
      </w:pPr>
      <w:rPr>
        <w:rFonts w:ascii="Courier New" w:hAnsi="Courier New" w:cs="Courier New" w:hint="default"/>
      </w:rPr>
    </w:lvl>
    <w:lvl w:ilvl="8" w:tplc="04080005">
      <w:start w:val="1"/>
      <w:numFmt w:val="bullet"/>
      <w:lvlText w:val=""/>
      <w:lvlJc w:val="left"/>
      <w:pPr>
        <w:ind w:left="7047" w:hanging="360"/>
      </w:pPr>
      <w:rPr>
        <w:rFonts w:ascii="Wingdings" w:hAnsi="Wingdings" w:cs="Wingdings" w:hint="default"/>
      </w:rPr>
    </w:lvl>
  </w:abstractNum>
  <w:abstractNum w:abstractNumId="11">
    <w:nsid w:val="5427145E"/>
    <w:multiLevelType w:val="hybridMultilevel"/>
    <w:tmpl w:val="26DE78BC"/>
    <w:lvl w:ilvl="0" w:tplc="0408000B">
      <w:start w:val="1"/>
      <w:numFmt w:val="bullet"/>
      <w:lvlText w:val=""/>
      <w:lvlJc w:val="left"/>
      <w:pPr>
        <w:ind w:left="1287" w:hanging="360"/>
      </w:pPr>
      <w:rPr>
        <w:rFonts w:ascii="Wingdings" w:hAnsi="Wingdings" w:cs="Wingdings" w:hint="default"/>
      </w:rPr>
    </w:lvl>
    <w:lvl w:ilvl="1" w:tplc="04080003">
      <w:start w:val="1"/>
      <w:numFmt w:val="bullet"/>
      <w:lvlText w:val="o"/>
      <w:lvlJc w:val="left"/>
      <w:pPr>
        <w:ind w:left="2007" w:hanging="360"/>
      </w:pPr>
      <w:rPr>
        <w:rFonts w:ascii="Courier New" w:hAnsi="Courier New" w:cs="Courier New" w:hint="default"/>
      </w:rPr>
    </w:lvl>
    <w:lvl w:ilvl="2" w:tplc="04080005">
      <w:start w:val="1"/>
      <w:numFmt w:val="bullet"/>
      <w:lvlText w:val=""/>
      <w:lvlJc w:val="left"/>
      <w:pPr>
        <w:ind w:left="2727" w:hanging="360"/>
      </w:pPr>
      <w:rPr>
        <w:rFonts w:ascii="Wingdings" w:hAnsi="Wingdings" w:cs="Wingdings" w:hint="default"/>
      </w:rPr>
    </w:lvl>
    <w:lvl w:ilvl="3" w:tplc="04080001">
      <w:start w:val="1"/>
      <w:numFmt w:val="bullet"/>
      <w:lvlText w:val=""/>
      <w:lvlJc w:val="left"/>
      <w:pPr>
        <w:ind w:left="3447" w:hanging="360"/>
      </w:pPr>
      <w:rPr>
        <w:rFonts w:ascii="Symbol" w:hAnsi="Symbol" w:cs="Symbol" w:hint="default"/>
      </w:rPr>
    </w:lvl>
    <w:lvl w:ilvl="4" w:tplc="04080003">
      <w:start w:val="1"/>
      <w:numFmt w:val="bullet"/>
      <w:lvlText w:val="o"/>
      <w:lvlJc w:val="left"/>
      <w:pPr>
        <w:ind w:left="4167" w:hanging="360"/>
      </w:pPr>
      <w:rPr>
        <w:rFonts w:ascii="Courier New" w:hAnsi="Courier New" w:cs="Courier New" w:hint="default"/>
      </w:rPr>
    </w:lvl>
    <w:lvl w:ilvl="5" w:tplc="04080005">
      <w:start w:val="1"/>
      <w:numFmt w:val="bullet"/>
      <w:lvlText w:val=""/>
      <w:lvlJc w:val="left"/>
      <w:pPr>
        <w:ind w:left="4887" w:hanging="360"/>
      </w:pPr>
      <w:rPr>
        <w:rFonts w:ascii="Wingdings" w:hAnsi="Wingdings" w:cs="Wingdings" w:hint="default"/>
      </w:rPr>
    </w:lvl>
    <w:lvl w:ilvl="6" w:tplc="04080001">
      <w:start w:val="1"/>
      <w:numFmt w:val="bullet"/>
      <w:lvlText w:val=""/>
      <w:lvlJc w:val="left"/>
      <w:pPr>
        <w:ind w:left="5607" w:hanging="360"/>
      </w:pPr>
      <w:rPr>
        <w:rFonts w:ascii="Symbol" w:hAnsi="Symbol" w:cs="Symbol" w:hint="default"/>
      </w:rPr>
    </w:lvl>
    <w:lvl w:ilvl="7" w:tplc="04080003">
      <w:start w:val="1"/>
      <w:numFmt w:val="bullet"/>
      <w:lvlText w:val="o"/>
      <w:lvlJc w:val="left"/>
      <w:pPr>
        <w:ind w:left="6327" w:hanging="360"/>
      </w:pPr>
      <w:rPr>
        <w:rFonts w:ascii="Courier New" w:hAnsi="Courier New" w:cs="Courier New" w:hint="default"/>
      </w:rPr>
    </w:lvl>
    <w:lvl w:ilvl="8" w:tplc="04080005">
      <w:start w:val="1"/>
      <w:numFmt w:val="bullet"/>
      <w:lvlText w:val=""/>
      <w:lvlJc w:val="left"/>
      <w:pPr>
        <w:ind w:left="7047" w:hanging="360"/>
      </w:pPr>
      <w:rPr>
        <w:rFonts w:ascii="Wingdings" w:hAnsi="Wingdings" w:cs="Wingdings" w:hint="default"/>
      </w:rPr>
    </w:lvl>
  </w:abstractNum>
  <w:abstractNum w:abstractNumId="12">
    <w:nsid w:val="5690148D"/>
    <w:multiLevelType w:val="hybridMultilevel"/>
    <w:tmpl w:val="8940DA2A"/>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3">
    <w:nsid w:val="56D72F0C"/>
    <w:multiLevelType w:val="hybridMultilevel"/>
    <w:tmpl w:val="58ECD266"/>
    <w:lvl w:ilvl="0" w:tplc="0408000F">
      <w:start w:val="1"/>
      <w:numFmt w:val="decimal"/>
      <w:lvlText w:val="%1."/>
      <w:lvlJc w:val="left"/>
      <w:pPr>
        <w:ind w:left="1060" w:hanging="360"/>
      </w:p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14">
    <w:nsid w:val="5DA7116C"/>
    <w:multiLevelType w:val="hybridMultilevel"/>
    <w:tmpl w:val="166A412E"/>
    <w:lvl w:ilvl="0" w:tplc="0408000B">
      <w:start w:val="1"/>
      <w:numFmt w:val="bullet"/>
      <w:lvlText w:val=""/>
      <w:lvlJc w:val="left"/>
      <w:pPr>
        <w:ind w:left="1287" w:hanging="360"/>
      </w:pPr>
      <w:rPr>
        <w:rFonts w:ascii="Wingdings" w:hAnsi="Wingdings" w:cs="Wingdings" w:hint="default"/>
      </w:rPr>
    </w:lvl>
    <w:lvl w:ilvl="1" w:tplc="04080003">
      <w:start w:val="1"/>
      <w:numFmt w:val="bullet"/>
      <w:lvlText w:val="o"/>
      <w:lvlJc w:val="left"/>
      <w:pPr>
        <w:ind w:left="2007" w:hanging="360"/>
      </w:pPr>
      <w:rPr>
        <w:rFonts w:ascii="Courier New" w:hAnsi="Courier New" w:cs="Courier New" w:hint="default"/>
      </w:rPr>
    </w:lvl>
    <w:lvl w:ilvl="2" w:tplc="04080005">
      <w:start w:val="1"/>
      <w:numFmt w:val="bullet"/>
      <w:lvlText w:val=""/>
      <w:lvlJc w:val="left"/>
      <w:pPr>
        <w:ind w:left="2727" w:hanging="360"/>
      </w:pPr>
      <w:rPr>
        <w:rFonts w:ascii="Wingdings" w:hAnsi="Wingdings" w:cs="Wingdings" w:hint="default"/>
      </w:rPr>
    </w:lvl>
    <w:lvl w:ilvl="3" w:tplc="04080001">
      <w:start w:val="1"/>
      <w:numFmt w:val="bullet"/>
      <w:lvlText w:val=""/>
      <w:lvlJc w:val="left"/>
      <w:pPr>
        <w:ind w:left="3447" w:hanging="360"/>
      </w:pPr>
      <w:rPr>
        <w:rFonts w:ascii="Symbol" w:hAnsi="Symbol" w:cs="Symbol" w:hint="default"/>
      </w:rPr>
    </w:lvl>
    <w:lvl w:ilvl="4" w:tplc="04080003">
      <w:start w:val="1"/>
      <w:numFmt w:val="bullet"/>
      <w:lvlText w:val="o"/>
      <w:lvlJc w:val="left"/>
      <w:pPr>
        <w:ind w:left="4167" w:hanging="360"/>
      </w:pPr>
      <w:rPr>
        <w:rFonts w:ascii="Courier New" w:hAnsi="Courier New" w:cs="Courier New" w:hint="default"/>
      </w:rPr>
    </w:lvl>
    <w:lvl w:ilvl="5" w:tplc="04080005">
      <w:start w:val="1"/>
      <w:numFmt w:val="bullet"/>
      <w:lvlText w:val=""/>
      <w:lvlJc w:val="left"/>
      <w:pPr>
        <w:ind w:left="4887" w:hanging="360"/>
      </w:pPr>
      <w:rPr>
        <w:rFonts w:ascii="Wingdings" w:hAnsi="Wingdings" w:cs="Wingdings" w:hint="default"/>
      </w:rPr>
    </w:lvl>
    <w:lvl w:ilvl="6" w:tplc="04080001">
      <w:start w:val="1"/>
      <w:numFmt w:val="bullet"/>
      <w:lvlText w:val=""/>
      <w:lvlJc w:val="left"/>
      <w:pPr>
        <w:ind w:left="5607" w:hanging="360"/>
      </w:pPr>
      <w:rPr>
        <w:rFonts w:ascii="Symbol" w:hAnsi="Symbol" w:cs="Symbol" w:hint="default"/>
      </w:rPr>
    </w:lvl>
    <w:lvl w:ilvl="7" w:tplc="04080003">
      <w:start w:val="1"/>
      <w:numFmt w:val="bullet"/>
      <w:lvlText w:val="o"/>
      <w:lvlJc w:val="left"/>
      <w:pPr>
        <w:ind w:left="6327" w:hanging="360"/>
      </w:pPr>
      <w:rPr>
        <w:rFonts w:ascii="Courier New" w:hAnsi="Courier New" w:cs="Courier New" w:hint="default"/>
      </w:rPr>
    </w:lvl>
    <w:lvl w:ilvl="8" w:tplc="04080005">
      <w:start w:val="1"/>
      <w:numFmt w:val="bullet"/>
      <w:lvlText w:val=""/>
      <w:lvlJc w:val="left"/>
      <w:pPr>
        <w:ind w:left="7047" w:hanging="360"/>
      </w:pPr>
      <w:rPr>
        <w:rFonts w:ascii="Wingdings" w:hAnsi="Wingdings" w:cs="Wingdings" w:hint="default"/>
      </w:rPr>
    </w:lvl>
  </w:abstractNum>
  <w:abstractNum w:abstractNumId="15">
    <w:nsid w:val="618A3EA0"/>
    <w:multiLevelType w:val="multilevel"/>
    <w:tmpl w:val="6B702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8E7D15"/>
    <w:multiLevelType w:val="hybridMultilevel"/>
    <w:tmpl w:val="9F645CA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7">
    <w:nsid w:val="66645DA0"/>
    <w:multiLevelType w:val="hybridMultilevel"/>
    <w:tmpl w:val="3F0E4A6E"/>
    <w:lvl w:ilvl="0" w:tplc="0408000B">
      <w:start w:val="1"/>
      <w:numFmt w:val="bullet"/>
      <w:lvlText w:val=""/>
      <w:lvlJc w:val="left"/>
      <w:pPr>
        <w:ind w:left="1287" w:hanging="360"/>
      </w:pPr>
      <w:rPr>
        <w:rFonts w:ascii="Wingdings" w:hAnsi="Wingdings" w:cs="Wingdings" w:hint="default"/>
      </w:rPr>
    </w:lvl>
    <w:lvl w:ilvl="1" w:tplc="04080003">
      <w:start w:val="1"/>
      <w:numFmt w:val="bullet"/>
      <w:lvlText w:val="o"/>
      <w:lvlJc w:val="left"/>
      <w:pPr>
        <w:ind w:left="2007" w:hanging="360"/>
      </w:pPr>
      <w:rPr>
        <w:rFonts w:ascii="Courier New" w:hAnsi="Courier New" w:cs="Courier New" w:hint="default"/>
      </w:rPr>
    </w:lvl>
    <w:lvl w:ilvl="2" w:tplc="04080005">
      <w:start w:val="1"/>
      <w:numFmt w:val="bullet"/>
      <w:lvlText w:val=""/>
      <w:lvlJc w:val="left"/>
      <w:pPr>
        <w:ind w:left="2727" w:hanging="360"/>
      </w:pPr>
      <w:rPr>
        <w:rFonts w:ascii="Wingdings" w:hAnsi="Wingdings" w:cs="Wingdings" w:hint="default"/>
      </w:rPr>
    </w:lvl>
    <w:lvl w:ilvl="3" w:tplc="04080001">
      <w:start w:val="1"/>
      <w:numFmt w:val="bullet"/>
      <w:lvlText w:val=""/>
      <w:lvlJc w:val="left"/>
      <w:pPr>
        <w:ind w:left="3447" w:hanging="360"/>
      </w:pPr>
      <w:rPr>
        <w:rFonts w:ascii="Symbol" w:hAnsi="Symbol" w:cs="Symbol" w:hint="default"/>
      </w:rPr>
    </w:lvl>
    <w:lvl w:ilvl="4" w:tplc="04080003">
      <w:start w:val="1"/>
      <w:numFmt w:val="bullet"/>
      <w:lvlText w:val="o"/>
      <w:lvlJc w:val="left"/>
      <w:pPr>
        <w:ind w:left="4167" w:hanging="360"/>
      </w:pPr>
      <w:rPr>
        <w:rFonts w:ascii="Courier New" w:hAnsi="Courier New" w:cs="Courier New" w:hint="default"/>
      </w:rPr>
    </w:lvl>
    <w:lvl w:ilvl="5" w:tplc="04080005">
      <w:start w:val="1"/>
      <w:numFmt w:val="bullet"/>
      <w:lvlText w:val=""/>
      <w:lvlJc w:val="left"/>
      <w:pPr>
        <w:ind w:left="4887" w:hanging="360"/>
      </w:pPr>
      <w:rPr>
        <w:rFonts w:ascii="Wingdings" w:hAnsi="Wingdings" w:cs="Wingdings" w:hint="default"/>
      </w:rPr>
    </w:lvl>
    <w:lvl w:ilvl="6" w:tplc="04080001">
      <w:start w:val="1"/>
      <w:numFmt w:val="bullet"/>
      <w:lvlText w:val=""/>
      <w:lvlJc w:val="left"/>
      <w:pPr>
        <w:ind w:left="5607" w:hanging="360"/>
      </w:pPr>
      <w:rPr>
        <w:rFonts w:ascii="Symbol" w:hAnsi="Symbol" w:cs="Symbol" w:hint="default"/>
      </w:rPr>
    </w:lvl>
    <w:lvl w:ilvl="7" w:tplc="04080003">
      <w:start w:val="1"/>
      <w:numFmt w:val="bullet"/>
      <w:lvlText w:val="o"/>
      <w:lvlJc w:val="left"/>
      <w:pPr>
        <w:ind w:left="6327" w:hanging="360"/>
      </w:pPr>
      <w:rPr>
        <w:rFonts w:ascii="Courier New" w:hAnsi="Courier New" w:cs="Courier New" w:hint="default"/>
      </w:rPr>
    </w:lvl>
    <w:lvl w:ilvl="8" w:tplc="04080005">
      <w:start w:val="1"/>
      <w:numFmt w:val="bullet"/>
      <w:lvlText w:val=""/>
      <w:lvlJc w:val="left"/>
      <w:pPr>
        <w:ind w:left="7047" w:hanging="360"/>
      </w:pPr>
      <w:rPr>
        <w:rFonts w:ascii="Wingdings" w:hAnsi="Wingdings" w:cs="Wingdings" w:hint="default"/>
      </w:rPr>
    </w:lvl>
  </w:abstractNum>
  <w:abstractNum w:abstractNumId="18">
    <w:nsid w:val="6A16278A"/>
    <w:multiLevelType w:val="hybridMultilevel"/>
    <w:tmpl w:val="2736BBD8"/>
    <w:lvl w:ilvl="0" w:tplc="0408000B">
      <w:start w:val="1"/>
      <w:numFmt w:val="bullet"/>
      <w:lvlText w:val=""/>
      <w:lvlJc w:val="left"/>
      <w:pPr>
        <w:ind w:left="1287" w:hanging="360"/>
      </w:pPr>
      <w:rPr>
        <w:rFonts w:ascii="Wingdings" w:hAnsi="Wingdings" w:cs="Wingdings" w:hint="default"/>
      </w:rPr>
    </w:lvl>
    <w:lvl w:ilvl="1" w:tplc="04080003">
      <w:start w:val="1"/>
      <w:numFmt w:val="bullet"/>
      <w:lvlText w:val="o"/>
      <w:lvlJc w:val="left"/>
      <w:pPr>
        <w:ind w:left="2007" w:hanging="360"/>
      </w:pPr>
      <w:rPr>
        <w:rFonts w:ascii="Courier New" w:hAnsi="Courier New" w:cs="Courier New" w:hint="default"/>
      </w:rPr>
    </w:lvl>
    <w:lvl w:ilvl="2" w:tplc="04080005">
      <w:start w:val="1"/>
      <w:numFmt w:val="bullet"/>
      <w:lvlText w:val=""/>
      <w:lvlJc w:val="left"/>
      <w:pPr>
        <w:ind w:left="2727" w:hanging="360"/>
      </w:pPr>
      <w:rPr>
        <w:rFonts w:ascii="Wingdings" w:hAnsi="Wingdings" w:cs="Wingdings" w:hint="default"/>
      </w:rPr>
    </w:lvl>
    <w:lvl w:ilvl="3" w:tplc="04080001">
      <w:start w:val="1"/>
      <w:numFmt w:val="bullet"/>
      <w:lvlText w:val=""/>
      <w:lvlJc w:val="left"/>
      <w:pPr>
        <w:ind w:left="3447" w:hanging="360"/>
      </w:pPr>
      <w:rPr>
        <w:rFonts w:ascii="Symbol" w:hAnsi="Symbol" w:cs="Symbol" w:hint="default"/>
      </w:rPr>
    </w:lvl>
    <w:lvl w:ilvl="4" w:tplc="04080003">
      <w:start w:val="1"/>
      <w:numFmt w:val="bullet"/>
      <w:lvlText w:val="o"/>
      <w:lvlJc w:val="left"/>
      <w:pPr>
        <w:ind w:left="4167" w:hanging="360"/>
      </w:pPr>
      <w:rPr>
        <w:rFonts w:ascii="Courier New" w:hAnsi="Courier New" w:cs="Courier New" w:hint="default"/>
      </w:rPr>
    </w:lvl>
    <w:lvl w:ilvl="5" w:tplc="04080005">
      <w:start w:val="1"/>
      <w:numFmt w:val="bullet"/>
      <w:lvlText w:val=""/>
      <w:lvlJc w:val="left"/>
      <w:pPr>
        <w:ind w:left="4887" w:hanging="360"/>
      </w:pPr>
      <w:rPr>
        <w:rFonts w:ascii="Wingdings" w:hAnsi="Wingdings" w:cs="Wingdings" w:hint="default"/>
      </w:rPr>
    </w:lvl>
    <w:lvl w:ilvl="6" w:tplc="04080001">
      <w:start w:val="1"/>
      <w:numFmt w:val="bullet"/>
      <w:lvlText w:val=""/>
      <w:lvlJc w:val="left"/>
      <w:pPr>
        <w:ind w:left="5607" w:hanging="360"/>
      </w:pPr>
      <w:rPr>
        <w:rFonts w:ascii="Symbol" w:hAnsi="Symbol" w:cs="Symbol" w:hint="default"/>
      </w:rPr>
    </w:lvl>
    <w:lvl w:ilvl="7" w:tplc="04080003">
      <w:start w:val="1"/>
      <w:numFmt w:val="bullet"/>
      <w:lvlText w:val="o"/>
      <w:lvlJc w:val="left"/>
      <w:pPr>
        <w:ind w:left="6327" w:hanging="360"/>
      </w:pPr>
      <w:rPr>
        <w:rFonts w:ascii="Courier New" w:hAnsi="Courier New" w:cs="Courier New" w:hint="default"/>
      </w:rPr>
    </w:lvl>
    <w:lvl w:ilvl="8" w:tplc="04080005">
      <w:start w:val="1"/>
      <w:numFmt w:val="bullet"/>
      <w:lvlText w:val=""/>
      <w:lvlJc w:val="left"/>
      <w:pPr>
        <w:ind w:left="7047" w:hanging="360"/>
      </w:pPr>
      <w:rPr>
        <w:rFonts w:ascii="Wingdings" w:hAnsi="Wingdings" w:cs="Wingdings" w:hint="default"/>
      </w:rPr>
    </w:lvl>
  </w:abstractNum>
  <w:abstractNum w:abstractNumId="19">
    <w:nsid w:val="7C17571B"/>
    <w:multiLevelType w:val="hybridMultilevel"/>
    <w:tmpl w:val="89C4B7D0"/>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9"/>
  </w:num>
  <w:num w:numId="2">
    <w:abstractNumId w:val="19"/>
  </w:num>
  <w:num w:numId="3">
    <w:abstractNumId w:val="2"/>
  </w:num>
  <w:num w:numId="4">
    <w:abstractNumId w:val="18"/>
  </w:num>
  <w:num w:numId="5">
    <w:abstractNumId w:val="7"/>
  </w:num>
  <w:num w:numId="6">
    <w:abstractNumId w:val="14"/>
  </w:num>
  <w:num w:numId="7">
    <w:abstractNumId w:val="11"/>
  </w:num>
  <w:num w:numId="8">
    <w:abstractNumId w:val="8"/>
  </w:num>
  <w:num w:numId="9">
    <w:abstractNumId w:val="17"/>
  </w:num>
  <w:num w:numId="10">
    <w:abstractNumId w:val="6"/>
  </w:num>
  <w:num w:numId="11">
    <w:abstractNumId w:val="10"/>
  </w:num>
  <w:num w:numId="12">
    <w:abstractNumId w:val="12"/>
  </w:num>
  <w:num w:numId="13">
    <w:abstractNumId w:val="16"/>
  </w:num>
  <w:num w:numId="14">
    <w:abstractNumId w:val="5"/>
  </w:num>
  <w:num w:numId="15">
    <w:abstractNumId w:val="1"/>
  </w:num>
  <w:num w:numId="16">
    <w:abstractNumId w:val="3"/>
  </w:num>
  <w:num w:numId="17">
    <w:abstractNumId w:val="4"/>
  </w:num>
  <w:num w:numId="18">
    <w:abstractNumId w:val="13"/>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065E2A"/>
    <w:rsid w:val="000000BD"/>
    <w:rsid w:val="00000342"/>
    <w:rsid w:val="00004FCF"/>
    <w:rsid w:val="000060AB"/>
    <w:rsid w:val="00010F3D"/>
    <w:rsid w:val="00012C04"/>
    <w:rsid w:val="00013904"/>
    <w:rsid w:val="00014DD9"/>
    <w:rsid w:val="000155D1"/>
    <w:rsid w:val="00015EAF"/>
    <w:rsid w:val="00016AE6"/>
    <w:rsid w:val="00020A25"/>
    <w:rsid w:val="00022F71"/>
    <w:rsid w:val="000244AB"/>
    <w:rsid w:val="00024701"/>
    <w:rsid w:val="00024AD9"/>
    <w:rsid w:val="00024E58"/>
    <w:rsid w:val="0002681E"/>
    <w:rsid w:val="0003173D"/>
    <w:rsid w:val="00032722"/>
    <w:rsid w:val="0003361A"/>
    <w:rsid w:val="0003396E"/>
    <w:rsid w:val="00034721"/>
    <w:rsid w:val="00035113"/>
    <w:rsid w:val="00037748"/>
    <w:rsid w:val="0004066B"/>
    <w:rsid w:val="00040B53"/>
    <w:rsid w:val="00041555"/>
    <w:rsid w:val="00042B67"/>
    <w:rsid w:val="0004313B"/>
    <w:rsid w:val="00044B2E"/>
    <w:rsid w:val="00050511"/>
    <w:rsid w:val="00054B22"/>
    <w:rsid w:val="000551B0"/>
    <w:rsid w:val="00057219"/>
    <w:rsid w:val="00060AF6"/>
    <w:rsid w:val="000616E1"/>
    <w:rsid w:val="00062AB8"/>
    <w:rsid w:val="000652E3"/>
    <w:rsid w:val="00065E2A"/>
    <w:rsid w:val="00066645"/>
    <w:rsid w:val="00070122"/>
    <w:rsid w:val="00072591"/>
    <w:rsid w:val="00073126"/>
    <w:rsid w:val="000737EA"/>
    <w:rsid w:val="00074428"/>
    <w:rsid w:val="00074592"/>
    <w:rsid w:val="00075164"/>
    <w:rsid w:val="00075376"/>
    <w:rsid w:val="00075CBD"/>
    <w:rsid w:val="000762B6"/>
    <w:rsid w:val="000762D1"/>
    <w:rsid w:val="0007754F"/>
    <w:rsid w:val="00082338"/>
    <w:rsid w:val="000830A0"/>
    <w:rsid w:val="00084E1B"/>
    <w:rsid w:val="00086467"/>
    <w:rsid w:val="000874E5"/>
    <w:rsid w:val="0008767E"/>
    <w:rsid w:val="0008785B"/>
    <w:rsid w:val="00090766"/>
    <w:rsid w:val="000933D6"/>
    <w:rsid w:val="00095931"/>
    <w:rsid w:val="00095E93"/>
    <w:rsid w:val="00097EE1"/>
    <w:rsid w:val="000A2245"/>
    <w:rsid w:val="000A291F"/>
    <w:rsid w:val="000A324E"/>
    <w:rsid w:val="000A3CDC"/>
    <w:rsid w:val="000A46DF"/>
    <w:rsid w:val="000A4903"/>
    <w:rsid w:val="000A68F8"/>
    <w:rsid w:val="000A7A03"/>
    <w:rsid w:val="000B25E4"/>
    <w:rsid w:val="000B3F6C"/>
    <w:rsid w:val="000B69EC"/>
    <w:rsid w:val="000B7B40"/>
    <w:rsid w:val="000C0597"/>
    <w:rsid w:val="000C0952"/>
    <w:rsid w:val="000C0D70"/>
    <w:rsid w:val="000C14B2"/>
    <w:rsid w:val="000C1E81"/>
    <w:rsid w:val="000C203A"/>
    <w:rsid w:val="000C65DA"/>
    <w:rsid w:val="000D25A7"/>
    <w:rsid w:val="000D3AF1"/>
    <w:rsid w:val="000D3C74"/>
    <w:rsid w:val="000D4B9A"/>
    <w:rsid w:val="000D4E97"/>
    <w:rsid w:val="000D6F3B"/>
    <w:rsid w:val="000D71B4"/>
    <w:rsid w:val="000D7AE7"/>
    <w:rsid w:val="000E089B"/>
    <w:rsid w:val="000E0BE4"/>
    <w:rsid w:val="000E224E"/>
    <w:rsid w:val="000E2516"/>
    <w:rsid w:val="000E4D00"/>
    <w:rsid w:val="000E4E9F"/>
    <w:rsid w:val="000E6DC4"/>
    <w:rsid w:val="000E7A8A"/>
    <w:rsid w:val="000F2887"/>
    <w:rsid w:val="000F4960"/>
    <w:rsid w:val="000F6052"/>
    <w:rsid w:val="000F6AF7"/>
    <w:rsid w:val="000F73C0"/>
    <w:rsid w:val="001020D6"/>
    <w:rsid w:val="001064D3"/>
    <w:rsid w:val="00107307"/>
    <w:rsid w:val="00107D80"/>
    <w:rsid w:val="00111783"/>
    <w:rsid w:val="00113A3D"/>
    <w:rsid w:val="00113F99"/>
    <w:rsid w:val="00114ED8"/>
    <w:rsid w:val="00114FCE"/>
    <w:rsid w:val="00116721"/>
    <w:rsid w:val="00116F9D"/>
    <w:rsid w:val="0011740D"/>
    <w:rsid w:val="00122491"/>
    <w:rsid w:val="001304EE"/>
    <w:rsid w:val="00133E11"/>
    <w:rsid w:val="001349F3"/>
    <w:rsid w:val="0013597F"/>
    <w:rsid w:val="0013641A"/>
    <w:rsid w:val="00140F54"/>
    <w:rsid w:val="00140FF3"/>
    <w:rsid w:val="00141CAC"/>
    <w:rsid w:val="00141CB7"/>
    <w:rsid w:val="001463F5"/>
    <w:rsid w:val="001465A8"/>
    <w:rsid w:val="00147CAF"/>
    <w:rsid w:val="001507F3"/>
    <w:rsid w:val="00150D05"/>
    <w:rsid w:val="00152F03"/>
    <w:rsid w:val="001538E3"/>
    <w:rsid w:val="001565A0"/>
    <w:rsid w:val="00161304"/>
    <w:rsid w:val="001624A7"/>
    <w:rsid w:val="001624B6"/>
    <w:rsid w:val="00163CEB"/>
    <w:rsid w:val="00164632"/>
    <w:rsid w:val="00164B7E"/>
    <w:rsid w:val="00165D57"/>
    <w:rsid w:val="001706BE"/>
    <w:rsid w:val="00170BA1"/>
    <w:rsid w:val="001712CC"/>
    <w:rsid w:val="00172062"/>
    <w:rsid w:val="00172EE7"/>
    <w:rsid w:val="00174DBA"/>
    <w:rsid w:val="00180E88"/>
    <w:rsid w:val="00181F56"/>
    <w:rsid w:val="00182436"/>
    <w:rsid w:val="00182C89"/>
    <w:rsid w:val="0018380E"/>
    <w:rsid w:val="00194288"/>
    <w:rsid w:val="00195928"/>
    <w:rsid w:val="00196C10"/>
    <w:rsid w:val="001976F0"/>
    <w:rsid w:val="001A067E"/>
    <w:rsid w:val="001A10B0"/>
    <w:rsid w:val="001A2A98"/>
    <w:rsid w:val="001A3453"/>
    <w:rsid w:val="001A382F"/>
    <w:rsid w:val="001A3FF3"/>
    <w:rsid w:val="001A4CC8"/>
    <w:rsid w:val="001A5829"/>
    <w:rsid w:val="001B187B"/>
    <w:rsid w:val="001B1D16"/>
    <w:rsid w:val="001B2EC0"/>
    <w:rsid w:val="001B3AA2"/>
    <w:rsid w:val="001B3C2F"/>
    <w:rsid w:val="001B3FFC"/>
    <w:rsid w:val="001B5224"/>
    <w:rsid w:val="001B6DB2"/>
    <w:rsid w:val="001C203A"/>
    <w:rsid w:val="001C4B30"/>
    <w:rsid w:val="001C4BA4"/>
    <w:rsid w:val="001C4D51"/>
    <w:rsid w:val="001C567A"/>
    <w:rsid w:val="001C5EE6"/>
    <w:rsid w:val="001D09ED"/>
    <w:rsid w:val="001D171C"/>
    <w:rsid w:val="001D3E5E"/>
    <w:rsid w:val="001D45E0"/>
    <w:rsid w:val="001D60C8"/>
    <w:rsid w:val="001D6409"/>
    <w:rsid w:val="001E138E"/>
    <w:rsid w:val="001E2C24"/>
    <w:rsid w:val="001E3820"/>
    <w:rsid w:val="001E48DB"/>
    <w:rsid w:val="001E5F00"/>
    <w:rsid w:val="001E6334"/>
    <w:rsid w:val="001F0DCF"/>
    <w:rsid w:val="001F1F78"/>
    <w:rsid w:val="001F2AFD"/>
    <w:rsid w:val="001F3E16"/>
    <w:rsid w:val="001F7674"/>
    <w:rsid w:val="001F7700"/>
    <w:rsid w:val="00201BBD"/>
    <w:rsid w:val="00201E8F"/>
    <w:rsid w:val="002043CB"/>
    <w:rsid w:val="00207DE0"/>
    <w:rsid w:val="0021133A"/>
    <w:rsid w:val="002123D5"/>
    <w:rsid w:val="00213019"/>
    <w:rsid w:val="00214BA4"/>
    <w:rsid w:val="00215CB0"/>
    <w:rsid w:val="00216284"/>
    <w:rsid w:val="00217896"/>
    <w:rsid w:val="00221CA0"/>
    <w:rsid w:val="00223E15"/>
    <w:rsid w:val="00226158"/>
    <w:rsid w:val="00227452"/>
    <w:rsid w:val="00227FA3"/>
    <w:rsid w:val="00231340"/>
    <w:rsid w:val="0023484B"/>
    <w:rsid w:val="00237A61"/>
    <w:rsid w:val="00240DD1"/>
    <w:rsid w:val="0024132A"/>
    <w:rsid w:val="00245ED7"/>
    <w:rsid w:val="002504F9"/>
    <w:rsid w:val="00250F9B"/>
    <w:rsid w:val="00255882"/>
    <w:rsid w:val="00255CDC"/>
    <w:rsid w:val="002565F8"/>
    <w:rsid w:val="002569FB"/>
    <w:rsid w:val="002570E7"/>
    <w:rsid w:val="002613B1"/>
    <w:rsid w:val="00262984"/>
    <w:rsid w:val="00262B30"/>
    <w:rsid w:val="00266D63"/>
    <w:rsid w:val="00267631"/>
    <w:rsid w:val="00267E71"/>
    <w:rsid w:val="00270D85"/>
    <w:rsid w:val="0027103F"/>
    <w:rsid w:val="00271A19"/>
    <w:rsid w:val="00273EDE"/>
    <w:rsid w:val="00277190"/>
    <w:rsid w:val="00280711"/>
    <w:rsid w:val="00280897"/>
    <w:rsid w:val="00280A53"/>
    <w:rsid w:val="002821A8"/>
    <w:rsid w:val="00283405"/>
    <w:rsid w:val="002834C7"/>
    <w:rsid w:val="00283B99"/>
    <w:rsid w:val="002844EF"/>
    <w:rsid w:val="002850B9"/>
    <w:rsid w:val="0028517F"/>
    <w:rsid w:val="00290CF2"/>
    <w:rsid w:val="00291573"/>
    <w:rsid w:val="002916B1"/>
    <w:rsid w:val="0029186A"/>
    <w:rsid w:val="002937D9"/>
    <w:rsid w:val="0029458E"/>
    <w:rsid w:val="00296A05"/>
    <w:rsid w:val="00297213"/>
    <w:rsid w:val="00297310"/>
    <w:rsid w:val="002A05B1"/>
    <w:rsid w:val="002A0A71"/>
    <w:rsid w:val="002A0F8E"/>
    <w:rsid w:val="002A12A5"/>
    <w:rsid w:val="002A1BF4"/>
    <w:rsid w:val="002A21DE"/>
    <w:rsid w:val="002A2C2F"/>
    <w:rsid w:val="002A3D92"/>
    <w:rsid w:val="002A58B1"/>
    <w:rsid w:val="002B0376"/>
    <w:rsid w:val="002B261D"/>
    <w:rsid w:val="002B2677"/>
    <w:rsid w:val="002B3E0D"/>
    <w:rsid w:val="002B3EB4"/>
    <w:rsid w:val="002B5816"/>
    <w:rsid w:val="002B77D5"/>
    <w:rsid w:val="002C193F"/>
    <w:rsid w:val="002C311A"/>
    <w:rsid w:val="002C358E"/>
    <w:rsid w:val="002C5109"/>
    <w:rsid w:val="002C539D"/>
    <w:rsid w:val="002C5CD7"/>
    <w:rsid w:val="002C6294"/>
    <w:rsid w:val="002C6AE5"/>
    <w:rsid w:val="002C6FD1"/>
    <w:rsid w:val="002D1E77"/>
    <w:rsid w:val="002D57FA"/>
    <w:rsid w:val="002D7DF4"/>
    <w:rsid w:val="002E0CB2"/>
    <w:rsid w:val="002E2787"/>
    <w:rsid w:val="002E3FC1"/>
    <w:rsid w:val="002E50B6"/>
    <w:rsid w:val="002E52DD"/>
    <w:rsid w:val="002E6372"/>
    <w:rsid w:val="002E672B"/>
    <w:rsid w:val="002F0A4F"/>
    <w:rsid w:val="002F12B3"/>
    <w:rsid w:val="002F2FB5"/>
    <w:rsid w:val="002F6276"/>
    <w:rsid w:val="002F6C4C"/>
    <w:rsid w:val="002F7BAC"/>
    <w:rsid w:val="003044AA"/>
    <w:rsid w:val="00304701"/>
    <w:rsid w:val="00307706"/>
    <w:rsid w:val="0031050D"/>
    <w:rsid w:val="00311338"/>
    <w:rsid w:val="003119F4"/>
    <w:rsid w:val="00313A53"/>
    <w:rsid w:val="00313FC0"/>
    <w:rsid w:val="00314278"/>
    <w:rsid w:val="00314911"/>
    <w:rsid w:val="00314A11"/>
    <w:rsid w:val="00315BD1"/>
    <w:rsid w:val="00316476"/>
    <w:rsid w:val="00316986"/>
    <w:rsid w:val="00320363"/>
    <w:rsid w:val="003212E9"/>
    <w:rsid w:val="0032138F"/>
    <w:rsid w:val="00322150"/>
    <w:rsid w:val="00324539"/>
    <w:rsid w:val="0032631C"/>
    <w:rsid w:val="0033014D"/>
    <w:rsid w:val="00330E02"/>
    <w:rsid w:val="00331AB9"/>
    <w:rsid w:val="00331C87"/>
    <w:rsid w:val="003321AA"/>
    <w:rsid w:val="003336C8"/>
    <w:rsid w:val="003338C5"/>
    <w:rsid w:val="0033629F"/>
    <w:rsid w:val="003367A1"/>
    <w:rsid w:val="00337394"/>
    <w:rsid w:val="00343441"/>
    <w:rsid w:val="00344B1A"/>
    <w:rsid w:val="00344ED0"/>
    <w:rsid w:val="00346E67"/>
    <w:rsid w:val="003507C4"/>
    <w:rsid w:val="00350C7B"/>
    <w:rsid w:val="00351CA8"/>
    <w:rsid w:val="0035270E"/>
    <w:rsid w:val="00354AF9"/>
    <w:rsid w:val="00356AAD"/>
    <w:rsid w:val="00356E73"/>
    <w:rsid w:val="0036013D"/>
    <w:rsid w:val="00362C0F"/>
    <w:rsid w:val="00364381"/>
    <w:rsid w:val="00366095"/>
    <w:rsid w:val="003665BB"/>
    <w:rsid w:val="00366F9A"/>
    <w:rsid w:val="00367498"/>
    <w:rsid w:val="00367BDE"/>
    <w:rsid w:val="00372AE8"/>
    <w:rsid w:val="00373CDE"/>
    <w:rsid w:val="0037451A"/>
    <w:rsid w:val="00375795"/>
    <w:rsid w:val="00377199"/>
    <w:rsid w:val="003803C5"/>
    <w:rsid w:val="00381970"/>
    <w:rsid w:val="0038355D"/>
    <w:rsid w:val="00383BCD"/>
    <w:rsid w:val="00384820"/>
    <w:rsid w:val="00386918"/>
    <w:rsid w:val="0039033E"/>
    <w:rsid w:val="0039038F"/>
    <w:rsid w:val="003905E4"/>
    <w:rsid w:val="00390E1B"/>
    <w:rsid w:val="003910DF"/>
    <w:rsid w:val="0039140D"/>
    <w:rsid w:val="003924C0"/>
    <w:rsid w:val="0039265B"/>
    <w:rsid w:val="00393B51"/>
    <w:rsid w:val="00396185"/>
    <w:rsid w:val="00397825"/>
    <w:rsid w:val="003A1334"/>
    <w:rsid w:val="003A2770"/>
    <w:rsid w:val="003A3FBE"/>
    <w:rsid w:val="003A4E4A"/>
    <w:rsid w:val="003A5261"/>
    <w:rsid w:val="003A64E9"/>
    <w:rsid w:val="003A6805"/>
    <w:rsid w:val="003A6B0B"/>
    <w:rsid w:val="003A7AEB"/>
    <w:rsid w:val="003B02D8"/>
    <w:rsid w:val="003B23CF"/>
    <w:rsid w:val="003B26DC"/>
    <w:rsid w:val="003B3543"/>
    <w:rsid w:val="003B473E"/>
    <w:rsid w:val="003C09D7"/>
    <w:rsid w:val="003C1BB3"/>
    <w:rsid w:val="003C1CDE"/>
    <w:rsid w:val="003C20F6"/>
    <w:rsid w:val="003C31D2"/>
    <w:rsid w:val="003C4254"/>
    <w:rsid w:val="003D122A"/>
    <w:rsid w:val="003D2B0D"/>
    <w:rsid w:val="003D4EC2"/>
    <w:rsid w:val="003D77D6"/>
    <w:rsid w:val="003E147A"/>
    <w:rsid w:val="003E2089"/>
    <w:rsid w:val="003E3B4F"/>
    <w:rsid w:val="003F1CC8"/>
    <w:rsid w:val="003F63AF"/>
    <w:rsid w:val="003F77CD"/>
    <w:rsid w:val="004034F7"/>
    <w:rsid w:val="00403BC9"/>
    <w:rsid w:val="00404C4D"/>
    <w:rsid w:val="00406572"/>
    <w:rsid w:val="00406F00"/>
    <w:rsid w:val="00407274"/>
    <w:rsid w:val="00410F96"/>
    <w:rsid w:val="004116F5"/>
    <w:rsid w:val="004164E0"/>
    <w:rsid w:val="00420983"/>
    <w:rsid w:val="00420C28"/>
    <w:rsid w:val="00422351"/>
    <w:rsid w:val="004239DC"/>
    <w:rsid w:val="004257E2"/>
    <w:rsid w:val="00425E0D"/>
    <w:rsid w:val="00431329"/>
    <w:rsid w:val="00432B14"/>
    <w:rsid w:val="00433C50"/>
    <w:rsid w:val="004432AF"/>
    <w:rsid w:val="00443396"/>
    <w:rsid w:val="00446918"/>
    <w:rsid w:val="00453C0F"/>
    <w:rsid w:val="00455BBB"/>
    <w:rsid w:val="00456A52"/>
    <w:rsid w:val="00457793"/>
    <w:rsid w:val="00462004"/>
    <w:rsid w:val="004623B3"/>
    <w:rsid w:val="00462BE3"/>
    <w:rsid w:val="00463078"/>
    <w:rsid w:val="00463423"/>
    <w:rsid w:val="00463E20"/>
    <w:rsid w:val="004653B7"/>
    <w:rsid w:val="00467E93"/>
    <w:rsid w:val="00472933"/>
    <w:rsid w:val="0047298E"/>
    <w:rsid w:val="004738C4"/>
    <w:rsid w:val="00473C57"/>
    <w:rsid w:val="0047517A"/>
    <w:rsid w:val="004752D4"/>
    <w:rsid w:val="004756D0"/>
    <w:rsid w:val="00476E9A"/>
    <w:rsid w:val="004774CB"/>
    <w:rsid w:val="00477A65"/>
    <w:rsid w:val="00480403"/>
    <w:rsid w:val="0048507D"/>
    <w:rsid w:val="00485219"/>
    <w:rsid w:val="00486519"/>
    <w:rsid w:val="00486817"/>
    <w:rsid w:val="00487410"/>
    <w:rsid w:val="00491AC9"/>
    <w:rsid w:val="004923FD"/>
    <w:rsid w:val="004929FA"/>
    <w:rsid w:val="00493868"/>
    <w:rsid w:val="004939AD"/>
    <w:rsid w:val="00493EF5"/>
    <w:rsid w:val="004956C2"/>
    <w:rsid w:val="00495A63"/>
    <w:rsid w:val="00495AA8"/>
    <w:rsid w:val="0049681B"/>
    <w:rsid w:val="00496F51"/>
    <w:rsid w:val="004A0175"/>
    <w:rsid w:val="004A01C7"/>
    <w:rsid w:val="004A1018"/>
    <w:rsid w:val="004A12D8"/>
    <w:rsid w:val="004A1DD4"/>
    <w:rsid w:val="004A3AC4"/>
    <w:rsid w:val="004A6787"/>
    <w:rsid w:val="004B02F6"/>
    <w:rsid w:val="004B20E4"/>
    <w:rsid w:val="004B29A1"/>
    <w:rsid w:val="004B3D70"/>
    <w:rsid w:val="004B45D5"/>
    <w:rsid w:val="004B5C3F"/>
    <w:rsid w:val="004C108F"/>
    <w:rsid w:val="004C3CFB"/>
    <w:rsid w:val="004C4E7C"/>
    <w:rsid w:val="004C5473"/>
    <w:rsid w:val="004C592F"/>
    <w:rsid w:val="004C6893"/>
    <w:rsid w:val="004C749B"/>
    <w:rsid w:val="004D13BB"/>
    <w:rsid w:val="004D2E6B"/>
    <w:rsid w:val="004D41CD"/>
    <w:rsid w:val="004D6A3C"/>
    <w:rsid w:val="004D7341"/>
    <w:rsid w:val="004E0ECB"/>
    <w:rsid w:val="004E0FE7"/>
    <w:rsid w:val="004E1576"/>
    <w:rsid w:val="004E2DB1"/>
    <w:rsid w:val="004E3FA5"/>
    <w:rsid w:val="004E547D"/>
    <w:rsid w:val="004E590C"/>
    <w:rsid w:val="004E70B2"/>
    <w:rsid w:val="004E734A"/>
    <w:rsid w:val="004E734F"/>
    <w:rsid w:val="004F0D59"/>
    <w:rsid w:val="004F2506"/>
    <w:rsid w:val="004F3396"/>
    <w:rsid w:val="005003E0"/>
    <w:rsid w:val="00500DF8"/>
    <w:rsid w:val="00501758"/>
    <w:rsid w:val="005028A8"/>
    <w:rsid w:val="00503A1D"/>
    <w:rsid w:val="00504317"/>
    <w:rsid w:val="005047C0"/>
    <w:rsid w:val="00506C78"/>
    <w:rsid w:val="005077BC"/>
    <w:rsid w:val="005117EC"/>
    <w:rsid w:val="00513330"/>
    <w:rsid w:val="00514361"/>
    <w:rsid w:val="00514CA6"/>
    <w:rsid w:val="00514D48"/>
    <w:rsid w:val="00514FBA"/>
    <w:rsid w:val="005158A2"/>
    <w:rsid w:val="0051598A"/>
    <w:rsid w:val="00515FC3"/>
    <w:rsid w:val="00516BF8"/>
    <w:rsid w:val="00516DA5"/>
    <w:rsid w:val="00521364"/>
    <w:rsid w:val="0052588D"/>
    <w:rsid w:val="00527E00"/>
    <w:rsid w:val="00533B4C"/>
    <w:rsid w:val="00534E49"/>
    <w:rsid w:val="00535C31"/>
    <w:rsid w:val="00536534"/>
    <w:rsid w:val="00540EB8"/>
    <w:rsid w:val="00543504"/>
    <w:rsid w:val="00543D94"/>
    <w:rsid w:val="00545259"/>
    <w:rsid w:val="00545A57"/>
    <w:rsid w:val="0054767E"/>
    <w:rsid w:val="00552F03"/>
    <w:rsid w:val="005541F9"/>
    <w:rsid w:val="0055431D"/>
    <w:rsid w:val="00555479"/>
    <w:rsid w:val="00555CB8"/>
    <w:rsid w:val="005561D9"/>
    <w:rsid w:val="00556AAF"/>
    <w:rsid w:val="00556E3B"/>
    <w:rsid w:val="00557C19"/>
    <w:rsid w:val="0056096A"/>
    <w:rsid w:val="00560A28"/>
    <w:rsid w:val="0056177B"/>
    <w:rsid w:val="00564C34"/>
    <w:rsid w:val="00565535"/>
    <w:rsid w:val="005658AE"/>
    <w:rsid w:val="005667C8"/>
    <w:rsid w:val="005678B8"/>
    <w:rsid w:val="00570EC4"/>
    <w:rsid w:val="00571439"/>
    <w:rsid w:val="00572943"/>
    <w:rsid w:val="005730F7"/>
    <w:rsid w:val="00580D95"/>
    <w:rsid w:val="005819BE"/>
    <w:rsid w:val="00583EC7"/>
    <w:rsid w:val="00585B0F"/>
    <w:rsid w:val="0059225A"/>
    <w:rsid w:val="00594313"/>
    <w:rsid w:val="0059609B"/>
    <w:rsid w:val="00597297"/>
    <w:rsid w:val="00597C95"/>
    <w:rsid w:val="005A11C2"/>
    <w:rsid w:val="005A4A74"/>
    <w:rsid w:val="005A5AAA"/>
    <w:rsid w:val="005B1841"/>
    <w:rsid w:val="005B2E17"/>
    <w:rsid w:val="005B33EB"/>
    <w:rsid w:val="005B3A03"/>
    <w:rsid w:val="005B4512"/>
    <w:rsid w:val="005B796E"/>
    <w:rsid w:val="005C0D2B"/>
    <w:rsid w:val="005C177F"/>
    <w:rsid w:val="005C28C2"/>
    <w:rsid w:val="005C3B8A"/>
    <w:rsid w:val="005C488F"/>
    <w:rsid w:val="005C5A4C"/>
    <w:rsid w:val="005C615F"/>
    <w:rsid w:val="005C6904"/>
    <w:rsid w:val="005D0E57"/>
    <w:rsid w:val="005D33DE"/>
    <w:rsid w:val="005D46EB"/>
    <w:rsid w:val="005D65C0"/>
    <w:rsid w:val="005D7867"/>
    <w:rsid w:val="005E1B81"/>
    <w:rsid w:val="005E1FD3"/>
    <w:rsid w:val="005E3BEF"/>
    <w:rsid w:val="005E3D2C"/>
    <w:rsid w:val="005E3E6F"/>
    <w:rsid w:val="005E55D0"/>
    <w:rsid w:val="005E5791"/>
    <w:rsid w:val="005E7BCB"/>
    <w:rsid w:val="005F2764"/>
    <w:rsid w:val="005F2B5C"/>
    <w:rsid w:val="005F2DBE"/>
    <w:rsid w:val="005F3B56"/>
    <w:rsid w:val="005F6500"/>
    <w:rsid w:val="0060004A"/>
    <w:rsid w:val="0060131E"/>
    <w:rsid w:val="00601710"/>
    <w:rsid w:val="0060282B"/>
    <w:rsid w:val="006037BC"/>
    <w:rsid w:val="006038D0"/>
    <w:rsid w:val="006050D0"/>
    <w:rsid w:val="00605818"/>
    <w:rsid w:val="00606D93"/>
    <w:rsid w:val="006103C8"/>
    <w:rsid w:val="00611071"/>
    <w:rsid w:val="0061296D"/>
    <w:rsid w:val="00612E7A"/>
    <w:rsid w:val="006138BE"/>
    <w:rsid w:val="0061541C"/>
    <w:rsid w:val="0061581E"/>
    <w:rsid w:val="00616B20"/>
    <w:rsid w:val="006220DB"/>
    <w:rsid w:val="00622F37"/>
    <w:rsid w:val="00627156"/>
    <w:rsid w:val="00627789"/>
    <w:rsid w:val="00630496"/>
    <w:rsid w:val="00631215"/>
    <w:rsid w:val="00633D74"/>
    <w:rsid w:val="006363C1"/>
    <w:rsid w:val="00637560"/>
    <w:rsid w:val="006406C0"/>
    <w:rsid w:val="00643CEB"/>
    <w:rsid w:val="00645223"/>
    <w:rsid w:val="00645C35"/>
    <w:rsid w:val="00655079"/>
    <w:rsid w:val="0065513D"/>
    <w:rsid w:val="00655191"/>
    <w:rsid w:val="00655210"/>
    <w:rsid w:val="00655A7C"/>
    <w:rsid w:val="006561B1"/>
    <w:rsid w:val="006616FC"/>
    <w:rsid w:val="00662A06"/>
    <w:rsid w:val="00663A4C"/>
    <w:rsid w:val="00665AB4"/>
    <w:rsid w:val="00666240"/>
    <w:rsid w:val="00666F34"/>
    <w:rsid w:val="00671014"/>
    <w:rsid w:val="006718A4"/>
    <w:rsid w:val="006725AF"/>
    <w:rsid w:val="00672612"/>
    <w:rsid w:val="00672CED"/>
    <w:rsid w:val="00673734"/>
    <w:rsid w:val="00680ACA"/>
    <w:rsid w:val="00682CD5"/>
    <w:rsid w:val="00684067"/>
    <w:rsid w:val="00685617"/>
    <w:rsid w:val="006859F3"/>
    <w:rsid w:val="00685A70"/>
    <w:rsid w:val="00686392"/>
    <w:rsid w:val="00687757"/>
    <w:rsid w:val="00687DA7"/>
    <w:rsid w:val="00690586"/>
    <w:rsid w:val="0069124B"/>
    <w:rsid w:val="00691330"/>
    <w:rsid w:val="00692E4B"/>
    <w:rsid w:val="00695EE2"/>
    <w:rsid w:val="006A0551"/>
    <w:rsid w:val="006A1DAF"/>
    <w:rsid w:val="006A2480"/>
    <w:rsid w:val="006A26FA"/>
    <w:rsid w:val="006A663A"/>
    <w:rsid w:val="006A6919"/>
    <w:rsid w:val="006A6AFD"/>
    <w:rsid w:val="006A766A"/>
    <w:rsid w:val="006B01F0"/>
    <w:rsid w:val="006B0D0A"/>
    <w:rsid w:val="006B13D2"/>
    <w:rsid w:val="006B170B"/>
    <w:rsid w:val="006B27C5"/>
    <w:rsid w:val="006B4523"/>
    <w:rsid w:val="006B4A8D"/>
    <w:rsid w:val="006B58E8"/>
    <w:rsid w:val="006C1926"/>
    <w:rsid w:val="006C353C"/>
    <w:rsid w:val="006C5C33"/>
    <w:rsid w:val="006C6F52"/>
    <w:rsid w:val="006D0833"/>
    <w:rsid w:val="006D48DA"/>
    <w:rsid w:val="006D6E28"/>
    <w:rsid w:val="006D741B"/>
    <w:rsid w:val="006E0137"/>
    <w:rsid w:val="006E062C"/>
    <w:rsid w:val="006E49DA"/>
    <w:rsid w:val="006E564F"/>
    <w:rsid w:val="006E62AD"/>
    <w:rsid w:val="006F0B83"/>
    <w:rsid w:val="006F3EDA"/>
    <w:rsid w:val="006F5A6E"/>
    <w:rsid w:val="0070121B"/>
    <w:rsid w:val="007029C5"/>
    <w:rsid w:val="0070330B"/>
    <w:rsid w:val="00705CA3"/>
    <w:rsid w:val="0070728F"/>
    <w:rsid w:val="00707B32"/>
    <w:rsid w:val="00712474"/>
    <w:rsid w:val="00713D1F"/>
    <w:rsid w:val="00720DE8"/>
    <w:rsid w:val="00724F07"/>
    <w:rsid w:val="00725B40"/>
    <w:rsid w:val="00725D22"/>
    <w:rsid w:val="00726593"/>
    <w:rsid w:val="00727264"/>
    <w:rsid w:val="00727738"/>
    <w:rsid w:val="00727FE3"/>
    <w:rsid w:val="00731811"/>
    <w:rsid w:val="007324B2"/>
    <w:rsid w:val="007328A6"/>
    <w:rsid w:val="007353E9"/>
    <w:rsid w:val="007408C2"/>
    <w:rsid w:val="007409A3"/>
    <w:rsid w:val="00742516"/>
    <w:rsid w:val="00742D29"/>
    <w:rsid w:val="0074541F"/>
    <w:rsid w:val="00751CF8"/>
    <w:rsid w:val="00752C86"/>
    <w:rsid w:val="00753301"/>
    <w:rsid w:val="007547B6"/>
    <w:rsid w:val="00756B2C"/>
    <w:rsid w:val="00756F49"/>
    <w:rsid w:val="00760089"/>
    <w:rsid w:val="007605D4"/>
    <w:rsid w:val="00762E80"/>
    <w:rsid w:val="00764DD1"/>
    <w:rsid w:val="007677E2"/>
    <w:rsid w:val="007704BD"/>
    <w:rsid w:val="00771147"/>
    <w:rsid w:val="00771B20"/>
    <w:rsid w:val="00773688"/>
    <w:rsid w:val="00774A62"/>
    <w:rsid w:val="007752B1"/>
    <w:rsid w:val="0077681F"/>
    <w:rsid w:val="00776A37"/>
    <w:rsid w:val="00777081"/>
    <w:rsid w:val="007770FF"/>
    <w:rsid w:val="00777983"/>
    <w:rsid w:val="007817AB"/>
    <w:rsid w:val="00782078"/>
    <w:rsid w:val="00782EB7"/>
    <w:rsid w:val="00782EE6"/>
    <w:rsid w:val="00782F5C"/>
    <w:rsid w:val="0078520F"/>
    <w:rsid w:val="00785B7E"/>
    <w:rsid w:val="00791533"/>
    <w:rsid w:val="0079161F"/>
    <w:rsid w:val="00796150"/>
    <w:rsid w:val="00796EF9"/>
    <w:rsid w:val="007A1D79"/>
    <w:rsid w:val="007A1FB7"/>
    <w:rsid w:val="007A2408"/>
    <w:rsid w:val="007A27C1"/>
    <w:rsid w:val="007A3980"/>
    <w:rsid w:val="007A4361"/>
    <w:rsid w:val="007A493A"/>
    <w:rsid w:val="007A4FC7"/>
    <w:rsid w:val="007A515D"/>
    <w:rsid w:val="007A6A16"/>
    <w:rsid w:val="007A74B8"/>
    <w:rsid w:val="007B0399"/>
    <w:rsid w:val="007B097E"/>
    <w:rsid w:val="007B1211"/>
    <w:rsid w:val="007B40BA"/>
    <w:rsid w:val="007B55BA"/>
    <w:rsid w:val="007B5E41"/>
    <w:rsid w:val="007C1FCD"/>
    <w:rsid w:val="007C2FA7"/>
    <w:rsid w:val="007C38F5"/>
    <w:rsid w:val="007C48B6"/>
    <w:rsid w:val="007C50CB"/>
    <w:rsid w:val="007C526C"/>
    <w:rsid w:val="007C570E"/>
    <w:rsid w:val="007C5C09"/>
    <w:rsid w:val="007D2793"/>
    <w:rsid w:val="007D63A1"/>
    <w:rsid w:val="007E1791"/>
    <w:rsid w:val="007E1993"/>
    <w:rsid w:val="007E2D15"/>
    <w:rsid w:val="007E353F"/>
    <w:rsid w:val="007E402F"/>
    <w:rsid w:val="007E5C42"/>
    <w:rsid w:val="007F3399"/>
    <w:rsid w:val="008012DC"/>
    <w:rsid w:val="00805696"/>
    <w:rsid w:val="00805BBB"/>
    <w:rsid w:val="0081018C"/>
    <w:rsid w:val="00811264"/>
    <w:rsid w:val="00812060"/>
    <w:rsid w:val="00812E50"/>
    <w:rsid w:val="00812FC6"/>
    <w:rsid w:val="00816086"/>
    <w:rsid w:val="008161C6"/>
    <w:rsid w:val="00817183"/>
    <w:rsid w:val="00817D0C"/>
    <w:rsid w:val="00822726"/>
    <w:rsid w:val="0082294C"/>
    <w:rsid w:val="008231EA"/>
    <w:rsid w:val="0082540D"/>
    <w:rsid w:val="008254A0"/>
    <w:rsid w:val="00827D43"/>
    <w:rsid w:val="008305C2"/>
    <w:rsid w:val="008365C3"/>
    <w:rsid w:val="008434F9"/>
    <w:rsid w:val="00846F46"/>
    <w:rsid w:val="00846F99"/>
    <w:rsid w:val="00847AF5"/>
    <w:rsid w:val="00850217"/>
    <w:rsid w:val="0085047B"/>
    <w:rsid w:val="00850E62"/>
    <w:rsid w:val="00851E08"/>
    <w:rsid w:val="00852A1A"/>
    <w:rsid w:val="008542C2"/>
    <w:rsid w:val="0085482C"/>
    <w:rsid w:val="008557CB"/>
    <w:rsid w:val="00860C62"/>
    <w:rsid w:val="00860E18"/>
    <w:rsid w:val="008610C5"/>
    <w:rsid w:val="00861E99"/>
    <w:rsid w:val="00863C37"/>
    <w:rsid w:val="00864247"/>
    <w:rsid w:val="0086540D"/>
    <w:rsid w:val="00865523"/>
    <w:rsid w:val="00865FDF"/>
    <w:rsid w:val="00866538"/>
    <w:rsid w:val="00870627"/>
    <w:rsid w:val="008707C5"/>
    <w:rsid w:val="00870B07"/>
    <w:rsid w:val="00872031"/>
    <w:rsid w:val="00873C17"/>
    <w:rsid w:val="008765E4"/>
    <w:rsid w:val="008776B5"/>
    <w:rsid w:val="00882867"/>
    <w:rsid w:val="008839E7"/>
    <w:rsid w:val="00884C62"/>
    <w:rsid w:val="00884EDC"/>
    <w:rsid w:val="00885F6C"/>
    <w:rsid w:val="00887BF5"/>
    <w:rsid w:val="00887F36"/>
    <w:rsid w:val="00890008"/>
    <w:rsid w:val="008917E5"/>
    <w:rsid w:val="0089222F"/>
    <w:rsid w:val="008924DD"/>
    <w:rsid w:val="0089259A"/>
    <w:rsid w:val="0089345A"/>
    <w:rsid w:val="00894AA1"/>
    <w:rsid w:val="008A1AC5"/>
    <w:rsid w:val="008A1DD3"/>
    <w:rsid w:val="008A2028"/>
    <w:rsid w:val="008A53AD"/>
    <w:rsid w:val="008A5867"/>
    <w:rsid w:val="008A7D79"/>
    <w:rsid w:val="008B087D"/>
    <w:rsid w:val="008B093E"/>
    <w:rsid w:val="008B13A6"/>
    <w:rsid w:val="008B2C0A"/>
    <w:rsid w:val="008B4470"/>
    <w:rsid w:val="008B518C"/>
    <w:rsid w:val="008B6BCC"/>
    <w:rsid w:val="008B7137"/>
    <w:rsid w:val="008B7E22"/>
    <w:rsid w:val="008C0025"/>
    <w:rsid w:val="008C05E7"/>
    <w:rsid w:val="008C1030"/>
    <w:rsid w:val="008C11B9"/>
    <w:rsid w:val="008C20F7"/>
    <w:rsid w:val="008C5781"/>
    <w:rsid w:val="008C58AC"/>
    <w:rsid w:val="008D1A4D"/>
    <w:rsid w:val="008D3C1C"/>
    <w:rsid w:val="008D69B7"/>
    <w:rsid w:val="008E08CF"/>
    <w:rsid w:val="008E5F82"/>
    <w:rsid w:val="008E7329"/>
    <w:rsid w:val="008F1DA3"/>
    <w:rsid w:val="008F4FAC"/>
    <w:rsid w:val="008F76A6"/>
    <w:rsid w:val="00900369"/>
    <w:rsid w:val="00900489"/>
    <w:rsid w:val="009026C7"/>
    <w:rsid w:val="0090377F"/>
    <w:rsid w:val="009052DE"/>
    <w:rsid w:val="00905E24"/>
    <w:rsid w:val="00906D24"/>
    <w:rsid w:val="009070D2"/>
    <w:rsid w:val="00907FD4"/>
    <w:rsid w:val="009135BA"/>
    <w:rsid w:val="00914A83"/>
    <w:rsid w:val="0091591A"/>
    <w:rsid w:val="00917A0E"/>
    <w:rsid w:val="0092639B"/>
    <w:rsid w:val="009301BB"/>
    <w:rsid w:val="009314A6"/>
    <w:rsid w:val="009318E1"/>
    <w:rsid w:val="00934D8B"/>
    <w:rsid w:val="009353B8"/>
    <w:rsid w:val="00935634"/>
    <w:rsid w:val="00935F78"/>
    <w:rsid w:val="009404AC"/>
    <w:rsid w:val="009410E0"/>
    <w:rsid w:val="0094146D"/>
    <w:rsid w:val="00941CE1"/>
    <w:rsid w:val="00943CB4"/>
    <w:rsid w:val="00947B46"/>
    <w:rsid w:val="00950146"/>
    <w:rsid w:val="009572B4"/>
    <w:rsid w:val="00957794"/>
    <w:rsid w:val="0096040F"/>
    <w:rsid w:val="00961409"/>
    <w:rsid w:val="00962CC0"/>
    <w:rsid w:val="009630CF"/>
    <w:rsid w:val="009670A1"/>
    <w:rsid w:val="00967C05"/>
    <w:rsid w:val="00970DC5"/>
    <w:rsid w:val="00971418"/>
    <w:rsid w:val="00972142"/>
    <w:rsid w:val="00973C81"/>
    <w:rsid w:val="0097616D"/>
    <w:rsid w:val="00977A8C"/>
    <w:rsid w:val="00983E18"/>
    <w:rsid w:val="00983EC3"/>
    <w:rsid w:val="00985CB5"/>
    <w:rsid w:val="0098649A"/>
    <w:rsid w:val="00986BFC"/>
    <w:rsid w:val="00990423"/>
    <w:rsid w:val="00993975"/>
    <w:rsid w:val="009942AB"/>
    <w:rsid w:val="009948EE"/>
    <w:rsid w:val="009958D5"/>
    <w:rsid w:val="009958F2"/>
    <w:rsid w:val="00995E64"/>
    <w:rsid w:val="0099738D"/>
    <w:rsid w:val="009975C9"/>
    <w:rsid w:val="009A0319"/>
    <w:rsid w:val="009A227D"/>
    <w:rsid w:val="009A2D77"/>
    <w:rsid w:val="009A34BC"/>
    <w:rsid w:val="009B324A"/>
    <w:rsid w:val="009B3FE1"/>
    <w:rsid w:val="009B4126"/>
    <w:rsid w:val="009B50FF"/>
    <w:rsid w:val="009C0331"/>
    <w:rsid w:val="009C036A"/>
    <w:rsid w:val="009C1E2F"/>
    <w:rsid w:val="009C256F"/>
    <w:rsid w:val="009C35CC"/>
    <w:rsid w:val="009C3B97"/>
    <w:rsid w:val="009C3D2B"/>
    <w:rsid w:val="009C4B01"/>
    <w:rsid w:val="009D08A2"/>
    <w:rsid w:val="009D4306"/>
    <w:rsid w:val="009D5F91"/>
    <w:rsid w:val="009D61FD"/>
    <w:rsid w:val="009D648C"/>
    <w:rsid w:val="009E1715"/>
    <w:rsid w:val="009E182B"/>
    <w:rsid w:val="009E448F"/>
    <w:rsid w:val="009E5C19"/>
    <w:rsid w:val="009E5DD0"/>
    <w:rsid w:val="009E5E47"/>
    <w:rsid w:val="009E6F28"/>
    <w:rsid w:val="009E70D8"/>
    <w:rsid w:val="009E7C25"/>
    <w:rsid w:val="009F0185"/>
    <w:rsid w:val="009F1406"/>
    <w:rsid w:val="009F26FA"/>
    <w:rsid w:val="009F4ECD"/>
    <w:rsid w:val="00A0312E"/>
    <w:rsid w:val="00A07778"/>
    <w:rsid w:val="00A07A13"/>
    <w:rsid w:val="00A11D26"/>
    <w:rsid w:val="00A1275D"/>
    <w:rsid w:val="00A16892"/>
    <w:rsid w:val="00A16BD8"/>
    <w:rsid w:val="00A201D3"/>
    <w:rsid w:val="00A22FB0"/>
    <w:rsid w:val="00A23B0D"/>
    <w:rsid w:val="00A23B92"/>
    <w:rsid w:val="00A23EFF"/>
    <w:rsid w:val="00A25AA0"/>
    <w:rsid w:val="00A25C72"/>
    <w:rsid w:val="00A26787"/>
    <w:rsid w:val="00A27AA9"/>
    <w:rsid w:val="00A3203A"/>
    <w:rsid w:val="00A32B83"/>
    <w:rsid w:val="00A334A0"/>
    <w:rsid w:val="00A34CA5"/>
    <w:rsid w:val="00A369D7"/>
    <w:rsid w:val="00A429F4"/>
    <w:rsid w:val="00A44F31"/>
    <w:rsid w:val="00A473B6"/>
    <w:rsid w:val="00A475EC"/>
    <w:rsid w:val="00A4779F"/>
    <w:rsid w:val="00A543D0"/>
    <w:rsid w:val="00A5460E"/>
    <w:rsid w:val="00A555C3"/>
    <w:rsid w:val="00A563B3"/>
    <w:rsid w:val="00A56D13"/>
    <w:rsid w:val="00A61EA5"/>
    <w:rsid w:val="00A623B8"/>
    <w:rsid w:val="00A62919"/>
    <w:rsid w:val="00A63B7B"/>
    <w:rsid w:val="00A63B88"/>
    <w:rsid w:val="00A63BF3"/>
    <w:rsid w:val="00A640E0"/>
    <w:rsid w:val="00A64E4B"/>
    <w:rsid w:val="00A66140"/>
    <w:rsid w:val="00A677BF"/>
    <w:rsid w:val="00A70C68"/>
    <w:rsid w:val="00A70E98"/>
    <w:rsid w:val="00A74321"/>
    <w:rsid w:val="00A7530A"/>
    <w:rsid w:val="00A76471"/>
    <w:rsid w:val="00A76685"/>
    <w:rsid w:val="00A77709"/>
    <w:rsid w:val="00A779DF"/>
    <w:rsid w:val="00A821F9"/>
    <w:rsid w:val="00A8463C"/>
    <w:rsid w:val="00A85821"/>
    <w:rsid w:val="00A87A19"/>
    <w:rsid w:val="00A926A8"/>
    <w:rsid w:val="00A9298F"/>
    <w:rsid w:val="00A94EDD"/>
    <w:rsid w:val="00A96128"/>
    <w:rsid w:val="00AA20F7"/>
    <w:rsid w:val="00AA253F"/>
    <w:rsid w:val="00AA287F"/>
    <w:rsid w:val="00AA38CF"/>
    <w:rsid w:val="00AA5B17"/>
    <w:rsid w:val="00AA62CE"/>
    <w:rsid w:val="00AA64CD"/>
    <w:rsid w:val="00AB26C0"/>
    <w:rsid w:val="00AB2DF4"/>
    <w:rsid w:val="00AB5FB3"/>
    <w:rsid w:val="00AC0471"/>
    <w:rsid w:val="00AC0A80"/>
    <w:rsid w:val="00AC0F3F"/>
    <w:rsid w:val="00AC17EF"/>
    <w:rsid w:val="00AC1974"/>
    <w:rsid w:val="00AC1F27"/>
    <w:rsid w:val="00AC2808"/>
    <w:rsid w:val="00AC34C6"/>
    <w:rsid w:val="00AC355A"/>
    <w:rsid w:val="00AC43CE"/>
    <w:rsid w:val="00AC5F93"/>
    <w:rsid w:val="00AC679A"/>
    <w:rsid w:val="00AD25B7"/>
    <w:rsid w:val="00AD30A1"/>
    <w:rsid w:val="00AE1088"/>
    <w:rsid w:val="00AE3D23"/>
    <w:rsid w:val="00AE4BE4"/>
    <w:rsid w:val="00AE51F6"/>
    <w:rsid w:val="00AE5303"/>
    <w:rsid w:val="00AE54FF"/>
    <w:rsid w:val="00AF112A"/>
    <w:rsid w:val="00AF5D87"/>
    <w:rsid w:val="00AF7666"/>
    <w:rsid w:val="00B005A9"/>
    <w:rsid w:val="00B00FE4"/>
    <w:rsid w:val="00B016E3"/>
    <w:rsid w:val="00B025FC"/>
    <w:rsid w:val="00B032D4"/>
    <w:rsid w:val="00B04B23"/>
    <w:rsid w:val="00B10A15"/>
    <w:rsid w:val="00B11FD8"/>
    <w:rsid w:val="00B14535"/>
    <w:rsid w:val="00B1543E"/>
    <w:rsid w:val="00B15E48"/>
    <w:rsid w:val="00B16956"/>
    <w:rsid w:val="00B16C1F"/>
    <w:rsid w:val="00B2084A"/>
    <w:rsid w:val="00B21B0B"/>
    <w:rsid w:val="00B22619"/>
    <w:rsid w:val="00B22674"/>
    <w:rsid w:val="00B258FE"/>
    <w:rsid w:val="00B30C5B"/>
    <w:rsid w:val="00B31920"/>
    <w:rsid w:val="00B33003"/>
    <w:rsid w:val="00B35120"/>
    <w:rsid w:val="00B35903"/>
    <w:rsid w:val="00B366C5"/>
    <w:rsid w:val="00B4779F"/>
    <w:rsid w:val="00B52942"/>
    <w:rsid w:val="00B53F77"/>
    <w:rsid w:val="00B54928"/>
    <w:rsid w:val="00B560B6"/>
    <w:rsid w:val="00B5692B"/>
    <w:rsid w:val="00B57743"/>
    <w:rsid w:val="00B5797C"/>
    <w:rsid w:val="00B6075E"/>
    <w:rsid w:val="00B60A82"/>
    <w:rsid w:val="00B62F88"/>
    <w:rsid w:val="00B648A7"/>
    <w:rsid w:val="00B64FCF"/>
    <w:rsid w:val="00B65911"/>
    <w:rsid w:val="00B66F44"/>
    <w:rsid w:val="00B70034"/>
    <w:rsid w:val="00B705EC"/>
    <w:rsid w:val="00B70966"/>
    <w:rsid w:val="00B710FC"/>
    <w:rsid w:val="00B719EF"/>
    <w:rsid w:val="00B71BD2"/>
    <w:rsid w:val="00B72158"/>
    <w:rsid w:val="00B729FC"/>
    <w:rsid w:val="00B7393C"/>
    <w:rsid w:val="00B7403C"/>
    <w:rsid w:val="00B75803"/>
    <w:rsid w:val="00B75F5F"/>
    <w:rsid w:val="00B8015B"/>
    <w:rsid w:val="00B81DCC"/>
    <w:rsid w:val="00B949FC"/>
    <w:rsid w:val="00BA406F"/>
    <w:rsid w:val="00BA4FFD"/>
    <w:rsid w:val="00BB0772"/>
    <w:rsid w:val="00BB5CE0"/>
    <w:rsid w:val="00BB5D74"/>
    <w:rsid w:val="00BB625A"/>
    <w:rsid w:val="00BB7915"/>
    <w:rsid w:val="00BC1F47"/>
    <w:rsid w:val="00BC4D41"/>
    <w:rsid w:val="00BC626E"/>
    <w:rsid w:val="00BC6C7E"/>
    <w:rsid w:val="00BC7017"/>
    <w:rsid w:val="00BC78E6"/>
    <w:rsid w:val="00BD3B32"/>
    <w:rsid w:val="00BD67F5"/>
    <w:rsid w:val="00BE1CEB"/>
    <w:rsid w:val="00BE1E99"/>
    <w:rsid w:val="00BE34B7"/>
    <w:rsid w:val="00BE543F"/>
    <w:rsid w:val="00BE6936"/>
    <w:rsid w:val="00BE69E3"/>
    <w:rsid w:val="00BF0C06"/>
    <w:rsid w:val="00BF2C2F"/>
    <w:rsid w:val="00BF4279"/>
    <w:rsid w:val="00BF471F"/>
    <w:rsid w:val="00BF4F59"/>
    <w:rsid w:val="00BF5856"/>
    <w:rsid w:val="00BF5B2C"/>
    <w:rsid w:val="00BF6C5D"/>
    <w:rsid w:val="00BF7130"/>
    <w:rsid w:val="00BF7991"/>
    <w:rsid w:val="00C01903"/>
    <w:rsid w:val="00C01D52"/>
    <w:rsid w:val="00C02406"/>
    <w:rsid w:val="00C04CB6"/>
    <w:rsid w:val="00C1145B"/>
    <w:rsid w:val="00C11C0D"/>
    <w:rsid w:val="00C14171"/>
    <w:rsid w:val="00C1493B"/>
    <w:rsid w:val="00C1510D"/>
    <w:rsid w:val="00C155C6"/>
    <w:rsid w:val="00C15617"/>
    <w:rsid w:val="00C203F8"/>
    <w:rsid w:val="00C21832"/>
    <w:rsid w:val="00C23C8E"/>
    <w:rsid w:val="00C24CCE"/>
    <w:rsid w:val="00C2513F"/>
    <w:rsid w:val="00C2685B"/>
    <w:rsid w:val="00C26CEB"/>
    <w:rsid w:val="00C26EDA"/>
    <w:rsid w:val="00C320C7"/>
    <w:rsid w:val="00C364C3"/>
    <w:rsid w:val="00C36B98"/>
    <w:rsid w:val="00C40265"/>
    <w:rsid w:val="00C4130C"/>
    <w:rsid w:val="00C415EF"/>
    <w:rsid w:val="00C41FAC"/>
    <w:rsid w:val="00C4278E"/>
    <w:rsid w:val="00C45056"/>
    <w:rsid w:val="00C4519D"/>
    <w:rsid w:val="00C513AB"/>
    <w:rsid w:val="00C52CF9"/>
    <w:rsid w:val="00C53286"/>
    <w:rsid w:val="00C5489F"/>
    <w:rsid w:val="00C559E0"/>
    <w:rsid w:val="00C55DD7"/>
    <w:rsid w:val="00C57881"/>
    <w:rsid w:val="00C65449"/>
    <w:rsid w:val="00C70F34"/>
    <w:rsid w:val="00C71DF4"/>
    <w:rsid w:val="00C75415"/>
    <w:rsid w:val="00C7597B"/>
    <w:rsid w:val="00C7676C"/>
    <w:rsid w:val="00C80737"/>
    <w:rsid w:val="00C8223F"/>
    <w:rsid w:val="00C837F6"/>
    <w:rsid w:val="00C846CD"/>
    <w:rsid w:val="00C84946"/>
    <w:rsid w:val="00C84A09"/>
    <w:rsid w:val="00C8609E"/>
    <w:rsid w:val="00C8697F"/>
    <w:rsid w:val="00C8730D"/>
    <w:rsid w:val="00C90582"/>
    <w:rsid w:val="00C91410"/>
    <w:rsid w:val="00C91CA2"/>
    <w:rsid w:val="00C94DAF"/>
    <w:rsid w:val="00C9606F"/>
    <w:rsid w:val="00C96419"/>
    <w:rsid w:val="00C96E05"/>
    <w:rsid w:val="00CA4354"/>
    <w:rsid w:val="00CA5726"/>
    <w:rsid w:val="00CA6FAC"/>
    <w:rsid w:val="00CA7EF4"/>
    <w:rsid w:val="00CB00A8"/>
    <w:rsid w:val="00CB08B3"/>
    <w:rsid w:val="00CB08B8"/>
    <w:rsid w:val="00CB1121"/>
    <w:rsid w:val="00CB18BE"/>
    <w:rsid w:val="00CB6BFC"/>
    <w:rsid w:val="00CB761B"/>
    <w:rsid w:val="00CC0C42"/>
    <w:rsid w:val="00CC2085"/>
    <w:rsid w:val="00CC21BF"/>
    <w:rsid w:val="00CC2252"/>
    <w:rsid w:val="00CC3BE0"/>
    <w:rsid w:val="00CC4C57"/>
    <w:rsid w:val="00CC4E28"/>
    <w:rsid w:val="00CC4ED9"/>
    <w:rsid w:val="00CC6873"/>
    <w:rsid w:val="00CD1EE1"/>
    <w:rsid w:val="00CD255D"/>
    <w:rsid w:val="00CD2C82"/>
    <w:rsid w:val="00CD3B5E"/>
    <w:rsid w:val="00CD4AC8"/>
    <w:rsid w:val="00CD4E24"/>
    <w:rsid w:val="00CD5622"/>
    <w:rsid w:val="00CD5979"/>
    <w:rsid w:val="00CD67A4"/>
    <w:rsid w:val="00CD742E"/>
    <w:rsid w:val="00CE5E87"/>
    <w:rsid w:val="00CE7FE6"/>
    <w:rsid w:val="00CF1366"/>
    <w:rsid w:val="00CF1998"/>
    <w:rsid w:val="00CF5638"/>
    <w:rsid w:val="00CF58C3"/>
    <w:rsid w:val="00CF59C8"/>
    <w:rsid w:val="00CF627D"/>
    <w:rsid w:val="00CF6F49"/>
    <w:rsid w:val="00D02408"/>
    <w:rsid w:val="00D029AB"/>
    <w:rsid w:val="00D03EC6"/>
    <w:rsid w:val="00D0438E"/>
    <w:rsid w:val="00D066BD"/>
    <w:rsid w:val="00D11341"/>
    <w:rsid w:val="00D11431"/>
    <w:rsid w:val="00D12F25"/>
    <w:rsid w:val="00D13B18"/>
    <w:rsid w:val="00D15360"/>
    <w:rsid w:val="00D16289"/>
    <w:rsid w:val="00D279CB"/>
    <w:rsid w:val="00D27C9F"/>
    <w:rsid w:val="00D302A6"/>
    <w:rsid w:val="00D307DC"/>
    <w:rsid w:val="00D324B4"/>
    <w:rsid w:val="00D34950"/>
    <w:rsid w:val="00D34FDE"/>
    <w:rsid w:val="00D35E7C"/>
    <w:rsid w:val="00D37A72"/>
    <w:rsid w:val="00D4004C"/>
    <w:rsid w:val="00D410A7"/>
    <w:rsid w:val="00D4211A"/>
    <w:rsid w:val="00D438DD"/>
    <w:rsid w:val="00D459ED"/>
    <w:rsid w:val="00D45DD6"/>
    <w:rsid w:val="00D506CC"/>
    <w:rsid w:val="00D50783"/>
    <w:rsid w:val="00D515E2"/>
    <w:rsid w:val="00D51A4F"/>
    <w:rsid w:val="00D534D5"/>
    <w:rsid w:val="00D5598F"/>
    <w:rsid w:val="00D6180B"/>
    <w:rsid w:val="00D661AF"/>
    <w:rsid w:val="00D678F8"/>
    <w:rsid w:val="00D67F3A"/>
    <w:rsid w:val="00D701D6"/>
    <w:rsid w:val="00D75521"/>
    <w:rsid w:val="00D7579A"/>
    <w:rsid w:val="00D7579E"/>
    <w:rsid w:val="00D75C0E"/>
    <w:rsid w:val="00D8143B"/>
    <w:rsid w:val="00D82D5C"/>
    <w:rsid w:val="00D82EBC"/>
    <w:rsid w:val="00D82F93"/>
    <w:rsid w:val="00D83A16"/>
    <w:rsid w:val="00D84E36"/>
    <w:rsid w:val="00D856E8"/>
    <w:rsid w:val="00D85F4B"/>
    <w:rsid w:val="00D8608C"/>
    <w:rsid w:val="00D87741"/>
    <w:rsid w:val="00D879EC"/>
    <w:rsid w:val="00D90309"/>
    <w:rsid w:val="00D91D50"/>
    <w:rsid w:val="00D93EF3"/>
    <w:rsid w:val="00D943B4"/>
    <w:rsid w:val="00D96375"/>
    <w:rsid w:val="00DA0205"/>
    <w:rsid w:val="00DA1BF5"/>
    <w:rsid w:val="00DA389F"/>
    <w:rsid w:val="00DA3ED7"/>
    <w:rsid w:val="00DA50A2"/>
    <w:rsid w:val="00DA5B6E"/>
    <w:rsid w:val="00DA6203"/>
    <w:rsid w:val="00DB25FC"/>
    <w:rsid w:val="00DB53C8"/>
    <w:rsid w:val="00DB688F"/>
    <w:rsid w:val="00DB6CFD"/>
    <w:rsid w:val="00DC1329"/>
    <w:rsid w:val="00DC24C3"/>
    <w:rsid w:val="00DC2F50"/>
    <w:rsid w:val="00DC32BF"/>
    <w:rsid w:val="00DC34C1"/>
    <w:rsid w:val="00DC42BA"/>
    <w:rsid w:val="00DC42FB"/>
    <w:rsid w:val="00DC47B4"/>
    <w:rsid w:val="00DC56FA"/>
    <w:rsid w:val="00DD0568"/>
    <w:rsid w:val="00DD32F4"/>
    <w:rsid w:val="00DD32F9"/>
    <w:rsid w:val="00DD724B"/>
    <w:rsid w:val="00DE0460"/>
    <w:rsid w:val="00DE08A4"/>
    <w:rsid w:val="00DE2057"/>
    <w:rsid w:val="00DE46EA"/>
    <w:rsid w:val="00DE6072"/>
    <w:rsid w:val="00DE6974"/>
    <w:rsid w:val="00DE6BA1"/>
    <w:rsid w:val="00DE7920"/>
    <w:rsid w:val="00DF1769"/>
    <w:rsid w:val="00DF1ACC"/>
    <w:rsid w:val="00DF5BFE"/>
    <w:rsid w:val="00DF6EB8"/>
    <w:rsid w:val="00E0069E"/>
    <w:rsid w:val="00E00BE2"/>
    <w:rsid w:val="00E014B3"/>
    <w:rsid w:val="00E03B0B"/>
    <w:rsid w:val="00E05792"/>
    <w:rsid w:val="00E0701E"/>
    <w:rsid w:val="00E07548"/>
    <w:rsid w:val="00E111F6"/>
    <w:rsid w:val="00E11689"/>
    <w:rsid w:val="00E15321"/>
    <w:rsid w:val="00E16D52"/>
    <w:rsid w:val="00E1797A"/>
    <w:rsid w:val="00E200E7"/>
    <w:rsid w:val="00E2170D"/>
    <w:rsid w:val="00E21C88"/>
    <w:rsid w:val="00E21F60"/>
    <w:rsid w:val="00E22E94"/>
    <w:rsid w:val="00E24321"/>
    <w:rsid w:val="00E270FB"/>
    <w:rsid w:val="00E2775A"/>
    <w:rsid w:val="00E32321"/>
    <w:rsid w:val="00E32BB6"/>
    <w:rsid w:val="00E34489"/>
    <w:rsid w:val="00E34CA2"/>
    <w:rsid w:val="00E3674D"/>
    <w:rsid w:val="00E379F1"/>
    <w:rsid w:val="00E40B99"/>
    <w:rsid w:val="00E4231B"/>
    <w:rsid w:val="00E42C37"/>
    <w:rsid w:val="00E44660"/>
    <w:rsid w:val="00E450BD"/>
    <w:rsid w:val="00E466C0"/>
    <w:rsid w:val="00E51021"/>
    <w:rsid w:val="00E5110B"/>
    <w:rsid w:val="00E51425"/>
    <w:rsid w:val="00E51B9B"/>
    <w:rsid w:val="00E5272C"/>
    <w:rsid w:val="00E54937"/>
    <w:rsid w:val="00E54DF4"/>
    <w:rsid w:val="00E6127D"/>
    <w:rsid w:val="00E6183C"/>
    <w:rsid w:val="00E62D53"/>
    <w:rsid w:val="00E62EBB"/>
    <w:rsid w:val="00E6553A"/>
    <w:rsid w:val="00E6572F"/>
    <w:rsid w:val="00E65C91"/>
    <w:rsid w:val="00E65ECF"/>
    <w:rsid w:val="00E664DE"/>
    <w:rsid w:val="00E67047"/>
    <w:rsid w:val="00E71F6D"/>
    <w:rsid w:val="00E72DFD"/>
    <w:rsid w:val="00E75DF6"/>
    <w:rsid w:val="00E76052"/>
    <w:rsid w:val="00E8305B"/>
    <w:rsid w:val="00E83562"/>
    <w:rsid w:val="00E90026"/>
    <w:rsid w:val="00E90A87"/>
    <w:rsid w:val="00E92B24"/>
    <w:rsid w:val="00E94CF7"/>
    <w:rsid w:val="00E95A0D"/>
    <w:rsid w:val="00E96309"/>
    <w:rsid w:val="00E966E2"/>
    <w:rsid w:val="00E96DA9"/>
    <w:rsid w:val="00EA0790"/>
    <w:rsid w:val="00EA5FF0"/>
    <w:rsid w:val="00EA6E8C"/>
    <w:rsid w:val="00EB2CB1"/>
    <w:rsid w:val="00EB38C6"/>
    <w:rsid w:val="00EB4011"/>
    <w:rsid w:val="00EB40F0"/>
    <w:rsid w:val="00EB4A1D"/>
    <w:rsid w:val="00EB5BAB"/>
    <w:rsid w:val="00EB63FD"/>
    <w:rsid w:val="00EC0862"/>
    <w:rsid w:val="00EC31FF"/>
    <w:rsid w:val="00EC5D89"/>
    <w:rsid w:val="00EC6FAF"/>
    <w:rsid w:val="00ED12D2"/>
    <w:rsid w:val="00ED1B92"/>
    <w:rsid w:val="00ED3CEC"/>
    <w:rsid w:val="00ED5ABF"/>
    <w:rsid w:val="00ED65B4"/>
    <w:rsid w:val="00ED6A0F"/>
    <w:rsid w:val="00ED6B36"/>
    <w:rsid w:val="00ED72D8"/>
    <w:rsid w:val="00ED7312"/>
    <w:rsid w:val="00ED74CD"/>
    <w:rsid w:val="00EE04DD"/>
    <w:rsid w:val="00EE5865"/>
    <w:rsid w:val="00EE6E9F"/>
    <w:rsid w:val="00EE7F86"/>
    <w:rsid w:val="00EF1015"/>
    <w:rsid w:val="00EF219E"/>
    <w:rsid w:val="00EF2481"/>
    <w:rsid w:val="00EF5EDF"/>
    <w:rsid w:val="00EF6C9D"/>
    <w:rsid w:val="00EF7281"/>
    <w:rsid w:val="00F002F9"/>
    <w:rsid w:val="00F02EF5"/>
    <w:rsid w:val="00F04625"/>
    <w:rsid w:val="00F10FB5"/>
    <w:rsid w:val="00F11211"/>
    <w:rsid w:val="00F11540"/>
    <w:rsid w:val="00F118E3"/>
    <w:rsid w:val="00F11D3D"/>
    <w:rsid w:val="00F12016"/>
    <w:rsid w:val="00F12372"/>
    <w:rsid w:val="00F14647"/>
    <w:rsid w:val="00F173D6"/>
    <w:rsid w:val="00F176E6"/>
    <w:rsid w:val="00F202CD"/>
    <w:rsid w:val="00F2094F"/>
    <w:rsid w:val="00F21A33"/>
    <w:rsid w:val="00F22130"/>
    <w:rsid w:val="00F23243"/>
    <w:rsid w:val="00F242DD"/>
    <w:rsid w:val="00F2683B"/>
    <w:rsid w:val="00F27E08"/>
    <w:rsid w:val="00F302EB"/>
    <w:rsid w:val="00F314E4"/>
    <w:rsid w:val="00F31E13"/>
    <w:rsid w:val="00F327B0"/>
    <w:rsid w:val="00F33755"/>
    <w:rsid w:val="00F337B7"/>
    <w:rsid w:val="00F33999"/>
    <w:rsid w:val="00F33F2E"/>
    <w:rsid w:val="00F35626"/>
    <w:rsid w:val="00F35AC9"/>
    <w:rsid w:val="00F36D2B"/>
    <w:rsid w:val="00F4214B"/>
    <w:rsid w:val="00F43774"/>
    <w:rsid w:val="00F45B8A"/>
    <w:rsid w:val="00F45EF3"/>
    <w:rsid w:val="00F4768D"/>
    <w:rsid w:val="00F512F7"/>
    <w:rsid w:val="00F6089A"/>
    <w:rsid w:val="00F61272"/>
    <w:rsid w:val="00F62421"/>
    <w:rsid w:val="00F63FF9"/>
    <w:rsid w:val="00F64B86"/>
    <w:rsid w:val="00F66B5E"/>
    <w:rsid w:val="00F66C39"/>
    <w:rsid w:val="00F67AFA"/>
    <w:rsid w:val="00F728C1"/>
    <w:rsid w:val="00F7632C"/>
    <w:rsid w:val="00F767C2"/>
    <w:rsid w:val="00F775B6"/>
    <w:rsid w:val="00F777E0"/>
    <w:rsid w:val="00F77D3D"/>
    <w:rsid w:val="00F80C4A"/>
    <w:rsid w:val="00F81646"/>
    <w:rsid w:val="00F81BA1"/>
    <w:rsid w:val="00F824B7"/>
    <w:rsid w:val="00F82C0F"/>
    <w:rsid w:val="00F82FEA"/>
    <w:rsid w:val="00F90C88"/>
    <w:rsid w:val="00F92B81"/>
    <w:rsid w:val="00F94875"/>
    <w:rsid w:val="00F94CE4"/>
    <w:rsid w:val="00F9519A"/>
    <w:rsid w:val="00F970CB"/>
    <w:rsid w:val="00FA0350"/>
    <w:rsid w:val="00FA1914"/>
    <w:rsid w:val="00FA1B79"/>
    <w:rsid w:val="00FA2881"/>
    <w:rsid w:val="00FA3275"/>
    <w:rsid w:val="00FA40EF"/>
    <w:rsid w:val="00FA4578"/>
    <w:rsid w:val="00FA47FD"/>
    <w:rsid w:val="00FA4E3B"/>
    <w:rsid w:val="00FA7674"/>
    <w:rsid w:val="00FA7BBD"/>
    <w:rsid w:val="00FB06CF"/>
    <w:rsid w:val="00FB0EF7"/>
    <w:rsid w:val="00FB4279"/>
    <w:rsid w:val="00FB4901"/>
    <w:rsid w:val="00FB52B6"/>
    <w:rsid w:val="00FB7D47"/>
    <w:rsid w:val="00FC291E"/>
    <w:rsid w:val="00FC2B18"/>
    <w:rsid w:val="00FC31A9"/>
    <w:rsid w:val="00FC3FC2"/>
    <w:rsid w:val="00FC4AD9"/>
    <w:rsid w:val="00FC57D5"/>
    <w:rsid w:val="00FD1102"/>
    <w:rsid w:val="00FD21DE"/>
    <w:rsid w:val="00FD2B91"/>
    <w:rsid w:val="00FD4B0A"/>
    <w:rsid w:val="00FD6776"/>
    <w:rsid w:val="00FE327B"/>
    <w:rsid w:val="00FE33D1"/>
    <w:rsid w:val="00FE4FEB"/>
    <w:rsid w:val="00FE5E8A"/>
    <w:rsid w:val="00FE6B08"/>
    <w:rsid w:val="00FF067F"/>
    <w:rsid w:val="00FF4539"/>
    <w:rsid w:val="00FF4C90"/>
    <w:rsid w:val="00FF50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22"/>
    <w:rPr>
      <w:rFonts w:ascii="Times New Roman" w:eastAsia="Times New Roman" w:hAnsi="Times New Roman"/>
      <w:sz w:val="20"/>
      <w:szCs w:val="20"/>
      <w:lang w:val="en-US" w:eastAsia="en-US"/>
    </w:rPr>
  </w:style>
  <w:style w:type="paragraph" w:styleId="1">
    <w:name w:val="heading 1"/>
    <w:basedOn w:val="a"/>
    <w:next w:val="a"/>
    <w:link w:val="1Char"/>
    <w:qFormat/>
    <w:rsid w:val="00662A06"/>
    <w:pPr>
      <w:keepNext/>
      <w:jc w:val="center"/>
      <w:outlineLvl w:val="0"/>
    </w:pPr>
    <w:rPr>
      <w:b/>
      <w:bCs/>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662A06"/>
    <w:rPr>
      <w:rFonts w:ascii="Times New Roman" w:hAnsi="Times New Roman" w:cs="Times New Roman"/>
      <w:b/>
      <w:bCs/>
      <w:sz w:val="24"/>
      <w:szCs w:val="24"/>
      <w:lang w:eastAsia="en-US"/>
    </w:rPr>
  </w:style>
  <w:style w:type="table" w:styleId="a3">
    <w:name w:val="Table Grid"/>
    <w:basedOn w:val="a1"/>
    <w:uiPriority w:val="99"/>
    <w:rsid w:val="00065E2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11689"/>
    <w:pPr>
      <w:ind w:left="720"/>
    </w:pPr>
  </w:style>
  <w:style w:type="paragraph" w:styleId="a5">
    <w:name w:val="Balloon Text"/>
    <w:basedOn w:val="a"/>
    <w:link w:val="Char"/>
    <w:uiPriority w:val="99"/>
    <w:semiHidden/>
    <w:rsid w:val="00AA5B17"/>
    <w:rPr>
      <w:rFonts w:ascii="Segoe UI" w:hAnsi="Segoe UI" w:cs="Segoe UI"/>
      <w:sz w:val="18"/>
      <w:szCs w:val="18"/>
    </w:rPr>
  </w:style>
  <w:style w:type="character" w:customStyle="1" w:styleId="Char">
    <w:name w:val="Κείμενο πλαισίου Char"/>
    <w:basedOn w:val="a0"/>
    <w:link w:val="a5"/>
    <w:uiPriority w:val="99"/>
    <w:semiHidden/>
    <w:locked/>
    <w:rsid w:val="00AA5B17"/>
    <w:rPr>
      <w:rFonts w:ascii="Segoe UI" w:hAnsi="Segoe UI" w:cs="Segoe UI"/>
      <w:sz w:val="18"/>
      <w:szCs w:val="18"/>
      <w:lang w:val="en-US" w:eastAsia="en-US"/>
    </w:rPr>
  </w:style>
  <w:style w:type="paragraph" w:styleId="10">
    <w:name w:val="toc 1"/>
    <w:basedOn w:val="a"/>
    <w:next w:val="a"/>
    <w:autoRedefine/>
    <w:uiPriority w:val="39"/>
    <w:rsid w:val="00662A06"/>
    <w:pPr>
      <w:tabs>
        <w:tab w:val="right" w:leader="dot" w:pos="9356"/>
      </w:tabs>
      <w:ind w:left="-142"/>
    </w:pPr>
    <w:rPr>
      <w:rFonts w:ascii="Tahoma" w:hAnsi="Tahoma" w:cs="Tahoma"/>
      <w:lang w:val="el-GR" w:eastAsia="el-GR"/>
    </w:rPr>
  </w:style>
  <w:style w:type="character" w:styleId="-">
    <w:name w:val="Hyperlink"/>
    <w:basedOn w:val="a0"/>
    <w:uiPriority w:val="99"/>
    <w:rsid w:val="00662A06"/>
    <w:rPr>
      <w:color w:val="0000FF"/>
      <w:u w:val="single"/>
    </w:rPr>
  </w:style>
  <w:style w:type="paragraph" w:styleId="a6">
    <w:name w:val="header"/>
    <w:basedOn w:val="a"/>
    <w:link w:val="Char0"/>
    <w:uiPriority w:val="99"/>
    <w:rsid w:val="00C203F8"/>
    <w:pPr>
      <w:tabs>
        <w:tab w:val="center" w:pos="4153"/>
        <w:tab w:val="right" w:pos="8306"/>
      </w:tabs>
    </w:pPr>
  </w:style>
  <w:style w:type="character" w:customStyle="1" w:styleId="Char0">
    <w:name w:val="Κεφαλίδα Char"/>
    <w:basedOn w:val="a0"/>
    <w:link w:val="a6"/>
    <w:uiPriority w:val="99"/>
    <w:locked/>
    <w:rsid w:val="00C203F8"/>
    <w:rPr>
      <w:rFonts w:ascii="Times New Roman" w:hAnsi="Times New Roman" w:cs="Times New Roman"/>
      <w:lang w:val="en-US" w:eastAsia="en-US"/>
    </w:rPr>
  </w:style>
  <w:style w:type="paragraph" w:styleId="a7">
    <w:name w:val="footer"/>
    <w:basedOn w:val="a"/>
    <w:link w:val="Char1"/>
    <w:uiPriority w:val="99"/>
    <w:rsid w:val="00C203F8"/>
    <w:pPr>
      <w:tabs>
        <w:tab w:val="center" w:pos="4153"/>
        <w:tab w:val="right" w:pos="8306"/>
      </w:tabs>
    </w:pPr>
  </w:style>
  <w:style w:type="character" w:customStyle="1" w:styleId="Char1">
    <w:name w:val="Υποσέλιδο Char"/>
    <w:basedOn w:val="a0"/>
    <w:link w:val="a7"/>
    <w:uiPriority w:val="99"/>
    <w:locked/>
    <w:rsid w:val="00C203F8"/>
    <w:rPr>
      <w:rFonts w:ascii="Times New Roman" w:hAnsi="Times New Roman" w:cs="Times New Roman"/>
      <w:lang w:val="en-US" w:eastAsia="en-US"/>
    </w:rPr>
  </w:style>
  <w:style w:type="character" w:customStyle="1" w:styleId="FontStyle49">
    <w:name w:val="Font Style49"/>
    <w:uiPriority w:val="99"/>
    <w:rsid w:val="004A0175"/>
    <w:rPr>
      <w:rFonts w:ascii="Times New Roman" w:hAnsi="Times New Roman" w:cs="Times New Roman"/>
      <w:b/>
      <w:bCs/>
      <w:sz w:val="20"/>
      <w:szCs w:val="20"/>
    </w:rPr>
  </w:style>
  <w:style w:type="paragraph" w:styleId="a8">
    <w:name w:val="No Spacing"/>
    <w:uiPriority w:val="1"/>
    <w:qFormat/>
    <w:rsid w:val="004A0175"/>
    <w:rPr>
      <w:rFonts w:ascii="Times New Roman" w:eastAsia="Times New Roman" w:hAnsi="Times New Roman"/>
      <w:sz w:val="24"/>
      <w:szCs w:val="24"/>
    </w:rPr>
  </w:style>
  <w:style w:type="character" w:styleId="a9">
    <w:name w:val="footnote reference"/>
    <w:basedOn w:val="a0"/>
    <w:uiPriority w:val="99"/>
    <w:semiHidden/>
    <w:rsid w:val="004A0175"/>
    <w:rPr>
      <w:vertAlign w:val="superscript"/>
    </w:rPr>
  </w:style>
  <w:style w:type="character" w:customStyle="1" w:styleId="FontStyle60">
    <w:name w:val="Font Style60"/>
    <w:uiPriority w:val="99"/>
    <w:rsid w:val="004A0175"/>
    <w:rPr>
      <w:rFonts w:ascii="Times New Roman" w:hAnsi="Times New Roman" w:cs="Times New Roman"/>
      <w:sz w:val="22"/>
      <w:szCs w:val="22"/>
    </w:rPr>
  </w:style>
  <w:style w:type="paragraph" w:styleId="aa">
    <w:name w:val="footnote text"/>
    <w:basedOn w:val="a"/>
    <w:link w:val="Char2"/>
    <w:uiPriority w:val="99"/>
    <w:semiHidden/>
    <w:rsid w:val="004A0175"/>
    <w:rPr>
      <w:lang w:val="el-GR" w:eastAsia="el-GR"/>
    </w:rPr>
  </w:style>
  <w:style w:type="character" w:customStyle="1" w:styleId="Char2">
    <w:name w:val="Κείμενο υποσημείωσης Char"/>
    <w:basedOn w:val="a0"/>
    <w:link w:val="aa"/>
    <w:uiPriority w:val="99"/>
    <w:locked/>
    <w:rsid w:val="004A0175"/>
    <w:rPr>
      <w:rFonts w:ascii="Times New Roman" w:hAnsi="Times New Roman" w:cs="Times New Roman"/>
    </w:rPr>
  </w:style>
  <w:style w:type="paragraph" w:customStyle="1" w:styleId="Default">
    <w:name w:val="Default"/>
    <w:uiPriority w:val="99"/>
    <w:rsid w:val="009D08A2"/>
    <w:pPr>
      <w:autoSpaceDE w:val="0"/>
      <w:autoSpaceDN w:val="0"/>
      <w:adjustRightInd w:val="0"/>
    </w:pPr>
    <w:rPr>
      <w:rFonts w:cs="Calibri"/>
      <w:color w:val="000000"/>
      <w:sz w:val="24"/>
      <w:szCs w:val="24"/>
      <w:lang w:eastAsia="en-US"/>
    </w:rPr>
  </w:style>
  <w:style w:type="character" w:styleId="ab">
    <w:name w:val="annotation reference"/>
    <w:basedOn w:val="a0"/>
    <w:uiPriority w:val="99"/>
    <w:semiHidden/>
    <w:unhideWhenUsed/>
    <w:rsid w:val="004756D0"/>
    <w:rPr>
      <w:sz w:val="16"/>
      <w:szCs w:val="16"/>
    </w:rPr>
  </w:style>
  <w:style w:type="paragraph" w:styleId="ac">
    <w:name w:val="annotation text"/>
    <w:basedOn w:val="a"/>
    <w:link w:val="Char3"/>
    <w:uiPriority w:val="99"/>
    <w:semiHidden/>
    <w:unhideWhenUsed/>
    <w:rsid w:val="004756D0"/>
  </w:style>
  <w:style w:type="character" w:customStyle="1" w:styleId="Char3">
    <w:name w:val="Κείμενο σχολίου Char"/>
    <w:basedOn w:val="a0"/>
    <w:link w:val="ac"/>
    <w:uiPriority w:val="99"/>
    <w:semiHidden/>
    <w:rsid w:val="004756D0"/>
    <w:rPr>
      <w:rFonts w:ascii="Times New Roman" w:eastAsia="Times New Roman" w:hAnsi="Times New Roman"/>
      <w:sz w:val="20"/>
      <w:szCs w:val="20"/>
      <w:lang w:val="en-US" w:eastAsia="en-US"/>
    </w:rPr>
  </w:style>
  <w:style w:type="paragraph" w:styleId="ad">
    <w:name w:val="annotation subject"/>
    <w:basedOn w:val="ac"/>
    <w:next w:val="ac"/>
    <w:link w:val="Char4"/>
    <w:uiPriority w:val="99"/>
    <w:semiHidden/>
    <w:unhideWhenUsed/>
    <w:rsid w:val="004756D0"/>
    <w:rPr>
      <w:b/>
      <w:bCs/>
    </w:rPr>
  </w:style>
  <w:style w:type="character" w:customStyle="1" w:styleId="Char4">
    <w:name w:val="Θέμα σχολίου Char"/>
    <w:basedOn w:val="Char3"/>
    <w:link w:val="ad"/>
    <w:uiPriority w:val="99"/>
    <w:semiHidden/>
    <w:rsid w:val="004756D0"/>
    <w:rPr>
      <w:rFonts w:ascii="Times New Roman" w:eastAsia="Times New Roman" w:hAnsi="Times New Roman"/>
      <w:b/>
      <w:bCs/>
      <w:sz w:val="20"/>
      <w:szCs w:val="20"/>
      <w:lang w:val="en-US" w:eastAsia="en-US"/>
    </w:rPr>
  </w:style>
  <w:style w:type="character" w:customStyle="1" w:styleId="ae">
    <w:name w:val="Σώμα κειμένου_"/>
    <w:link w:val="11"/>
    <w:rsid w:val="00B8015B"/>
    <w:rPr>
      <w:rFonts w:cs="Calibri"/>
    </w:rPr>
  </w:style>
  <w:style w:type="paragraph" w:customStyle="1" w:styleId="11">
    <w:name w:val="Σώμα κειμένου1"/>
    <w:basedOn w:val="a"/>
    <w:link w:val="ae"/>
    <w:rsid w:val="00B8015B"/>
    <w:pPr>
      <w:widowControl w:val="0"/>
      <w:spacing w:after="120" w:line="348" w:lineRule="auto"/>
    </w:pPr>
    <w:rPr>
      <w:rFonts w:ascii="Calibri" w:eastAsia="Calibri" w:hAnsi="Calibri" w:cs="Calibri"/>
      <w:sz w:val="22"/>
      <w:szCs w:val="22"/>
      <w:lang w:val="el-GR" w:eastAsia="el-GR"/>
    </w:rPr>
  </w:style>
  <w:style w:type="paragraph" w:styleId="af">
    <w:name w:val="Revision"/>
    <w:hidden/>
    <w:uiPriority w:val="99"/>
    <w:semiHidden/>
    <w:rsid w:val="00627156"/>
    <w:rPr>
      <w:rFonts w:ascii="Times New Roman" w:eastAsia="Times New Roman" w:hAnsi="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4663043">
      <w:marLeft w:val="0"/>
      <w:marRight w:val="0"/>
      <w:marTop w:val="0"/>
      <w:marBottom w:val="0"/>
      <w:divBdr>
        <w:top w:val="none" w:sz="0" w:space="0" w:color="auto"/>
        <w:left w:val="none" w:sz="0" w:space="0" w:color="auto"/>
        <w:bottom w:val="none" w:sz="0" w:space="0" w:color="auto"/>
        <w:right w:val="none" w:sz="0" w:space="0" w:color="auto"/>
      </w:divBdr>
    </w:div>
    <w:div w:id="54663044">
      <w:marLeft w:val="0"/>
      <w:marRight w:val="0"/>
      <w:marTop w:val="0"/>
      <w:marBottom w:val="0"/>
      <w:divBdr>
        <w:top w:val="none" w:sz="0" w:space="0" w:color="auto"/>
        <w:left w:val="none" w:sz="0" w:space="0" w:color="auto"/>
        <w:bottom w:val="none" w:sz="0" w:space="0" w:color="auto"/>
        <w:right w:val="none" w:sz="0" w:space="0" w:color="auto"/>
      </w:divBdr>
    </w:div>
    <w:div w:id="54663045">
      <w:marLeft w:val="0"/>
      <w:marRight w:val="0"/>
      <w:marTop w:val="0"/>
      <w:marBottom w:val="0"/>
      <w:divBdr>
        <w:top w:val="none" w:sz="0" w:space="0" w:color="auto"/>
        <w:left w:val="none" w:sz="0" w:space="0" w:color="auto"/>
        <w:bottom w:val="none" w:sz="0" w:space="0" w:color="auto"/>
        <w:right w:val="none" w:sz="0" w:space="0" w:color="auto"/>
      </w:divBdr>
    </w:div>
    <w:div w:id="54663046">
      <w:marLeft w:val="0"/>
      <w:marRight w:val="0"/>
      <w:marTop w:val="0"/>
      <w:marBottom w:val="0"/>
      <w:divBdr>
        <w:top w:val="none" w:sz="0" w:space="0" w:color="auto"/>
        <w:left w:val="none" w:sz="0" w:space="0" w:color="auto"/>
        <w:bottom w:val="none" w:sz="0" w:space="0" w:color="auto"/>
        <w:right w:val="none" w:sz="0" w:space="0" w:color="auto"/>
      </w:divBdr>
    </w:div>
    <w:div w:id="54663047">
      <w:marLeft w:val="0"/>
      <w:marRight w:val="0"/>
      <w:marTop w:val="0"/>
      <w:marBottom w:val="0"/>
      <w:divBdr>
        <w:top w:val="none" w:sz="0" w:space="0" w:color="auto"/>
        <w:left w:val="none" w:sz="0" w:space="0" w:color="auto"/>
        <w:bottom w:val="none" w:sz="0" w:space="0" w:color="auto"/>
        <w:right w:val="none" w:sz="0" w:space="0" w:color="auto"/>
      </w:divBdr>
    </w:div>
    <w:div w:id="54663048">
      <w:marLeft w:val="0"/>
      <w:marRight w:val="0"/>
      <w:marTop w:val="0"/>
      <w:marBottom w:val="0"/>
      <w:divBdr>
        <w:top w:val="none" w:sz="0" w:space="0" w:color="auto"/>
        <w:left w:val="none" w:sz="0" w:space="0" w:color="auto"/>
        <w:bottom w:val="none" w:sz="0" w:space="0" w:color="auto"/>
        <w:right w:val="none" w:sz="0" w:space="0" w:color="auto"/>
      </w:divBdr>
    </w:div>
    <w:div w:id="54663049">
      <w:marLeft w:val="0"/>
      <w:marRight w:val="0"/>
      <w:marTop w:val="0"/>
      <w:marBottom w:val="0"/>
      <w:divBdr>
        <w:top w:val="none" w:sz="0" w:space="0" w:color="auto"/>
        <w:left w:val="none" w:sz="0" w:space="0" w:color="auto"/>
        <w:bottom w:val="none" w:sz="0" w:space="0" w:color="auto"/>
        <w:right w:val="none" w:sz="0" w:space="0" w:color="auto"/>
      </w:divBdr>
    </w:div>
    <w:div w:id="54663050">
      <w:marLeft w:val="0"/>
      <w:marRight w:val="0"/>
      <w:marTop w:val="0"/>
      <w:marBottom w:val="0"/>
      <w:divBdr>
        <w:top w:val="none" w:sz="0" w:space="0" w:color="auto"/>
        <w:left w:val="none" w:sz="0" w:space="0" w:color="auto"/>
        <w:bottom w:val="none" w:sz="0" w:space="0" w:color="auto"/>
        <w:right w:val="none" w:sz="0" w:space="0" w:color="auto"/>
      </w:divBdr>
    </w:div>
    <w:div w:id="54663051">
      <w:marLeft w:val="0"/>
      <w:marRight w:val="0"/>
      <w:marTop w:val="0"/>
      <w:marBottom w:val="0"/>
      <w:divBdr>
        <w:top w:val="none" w:sz="0" w:space="0" w:color="auto"/>
        <w:left w:val="none" w:sz="0" w:space="0" w:color="auto"/>
        <w:bottom w:val="none" w:sz="0" w:space="0" w:color="auto"/>
        <w:right w:val="none" w:sz="0" w:space="0" w:color="auto"/>
      </w:divBdr>
    </w:div>
    <w:div w:id="54663052">
      <w:marLeft w:val="0"/>
      <w:marRight w:val="0"/>
      <w:marTop w:val="0"/>
      <w:marBottom w:val="0"/>
      <w:divBdr>
        <w:top w:val="none" w:sz="0" w:space="0" w:color="auto"/>
        <w:left w:val="none" w:sz="0" w:space="0" w:color="auto"/>
        <w:bottom w:val="none" w:sz="0" w:space="0" w:color="auto"/>
        <w:right w:val="none" w:sz="0" w:space="0" w:color="auto"/>
      </w:divBdr>
    </w:div>
    <w:div w:id="54663053">
      <w:marLeft w:val="0"/>
      <w:marRight w:val="0"/>
      <w:marTop w:val="0"/>
      <w:marBottom w:val="0"/>
      <w:divBdr>
        <w:top w:val="none" w:sz="0" w:space="0" w:color="auto"/>
        <w:left w:val="none" w:sz="0" w:space="0" w:color="auto"/>
        <w:bottom w:val="none" w:sz="0" w:space="0" w:color="auto"/>
        <w:right w:val="none" w:sz="0" w:space="0" w:color="auto"/>
      </w:divBdr>
    </w:div>
    <w:div w:id="54663054">
      <w:marLeft w:val="0"/>
      <w:marRight w:val="0"/>
      <w:marTop w:val="0"/>
      <w:marBottom w:val="0"/>
      <w:divBdr>
        <w:top w:val="none" w:sz="0" w:space="0" w:color="auto"/>
        <w:left w:val="none" w:sz="0" w:space="0" w:color="auto"/>
        <w:bottom w:val="none" w:sz="0" w:space="0" w:color="auto"/>
        <w:right w:val="none" w:sz="0" w:space="0" w:color="auto"/>
      </w:divBdr>
    </w:div>
    <w:div w:id="54663055">
      <w:marLeft w:val="0"/>
      <w:marRight w:val="0"/>
      <w:marTop w:val="0"/>
      <w:marBottom w:val="0"/>
      <w:divBdr>
        <w:top w:val="none" w:sz="0" w:space="0" w:color="auto"/>
        <w:left w:val="none" w:sz="0" w:space="0" w:color="auto"/>
        <w:bottom w:val="none" w:sz="0" w:space="0" w:color="auto"/>
        <w:right w:val="none" w:sz="0" w:space="0" w:color="auto"/>
      </w:divBdr>
    </w:div>
    <w:div w:id="54663056">
      <w:marLeft w:val="0"/>
      <w:marRight w:val="0"/>
      <w:marTop w:val="0"/>
      <w:marBottom w:val="0"/>
      <w:divBdr>
        <w:top w:val="none" w:sz="0" w:space="0" w:color="auto"/>
        <w:left w:val="none" w:sz="0" w:space="0" w:color="auto"/>
        <w:bottom w:val="none" w:sz="0" w:space="0" w:color="auto"/>
        <w:right w:val="none" w:sz="0" w:space="0" w:color="auto"/>
      </w:divBdr>
    </w:div>
    <w:div w:id="54663057">
      <w:marLeft w:val="0"/>
      <w:marRight w:val="0"/>
      <w:marTop w:val="0"/>
      <w:marBottom w:val="0"/>
      <w:divBdr>
        <w:top w:val="none" w:sz="0" w:space="0" w:color="auto"/>
        <w:left w:val="none" w:sz="0" w:space="0" w:color="auto"/>
        <w:bottom w:val="none" w:sz="0" w:space="0" w:color="auto"/>
        <w:right w:val="none" w:sz="0" w:space="0" w:color="auto"/>
      </w:divBdr>
    </w:div>
    <w:div w:id="54663058">
      <w:marLeft w:val="0"/>
      <w:marRight w:val="0"/>
      <w:marTop w:val="0"/>
      <w:marBottom w:val="0"/>
      <w:divBdr>
        <w:top w:val="none" w:sz="0" w:space="0" w:color="auto"/>
        <w:left w:val="none" w:sz="0" w:space="0" w:color="auto"/>
        <w:bottom w:val="none" w:sz="0" w:space="0" w:color="auto"/>
        <w:right w:val="none" w:sz="0" w:space="0" w:color="auto"/>
      </w:divBdr>
    </w:div>
    <w:div w:id="54663059">
      <w:marLeft w:val="0"/>
      <w:marRight w:val="0"/>
      <w:marTop w:val="0"/>
      <w:marBottom w:val="0"/>
      <w:divBdr>
        <w:top w:val="none" w:sz="0" w:space="0" w:color="auto"/>
        <w:left w:val="none" w:sz="0" w:space="0" w:color="auto"/>
        <w:bottom w:val="none" w:sz="0" w:space="0" w:color="auto"/>
        <w:right w:val="none" w:sz="0" w:space="0" w:color="auto"/>
      </w:divBdr>
    </w:div>
    <w:div w:id="54663060">
      <w:marLeft w:val="0"/>
      <w:marRight w:val="0"/>
      <w:marTop w:val="0"/>
      <w:marBottom w:val="0"/>
      <w:divBdr>
        <w:top w:val="none" w:sz="0" w:space="0" w:color="auto"/>
        <w:left w:val="none" w:sz="0" w:space="0" w:color="auto"/>
        <w:bottom w:val="none" w:sz="0" w:space="0" w:color="auto"/>
        <w:right w:val="none" w:sz="0" w:space="0" w:color="auto"/>
      </w:divBdr>
    </w:div>
    <w:div w:id="54663061">
      <w:marLeft w:val="0"/>
      <w:marRight w:val="0"/>
      <w:marTop w:val="0"/>
      <w:marBottom w:val="0"/>
      <w:divBdr>
        <w:top w:val="none" w:sz="0" w:space="0" w:color="auto"/>
        <w:left w:val="none" w:sz="0" w:space="0" w:color="auto"/>
        <w:bottom w:val="none" w:sz="0" w:space="0" w:color="auto"/>
        <w:right w:val="none" w:sz="0" w:space="0" w:color="auto"/>
      </w:divBdr>
    </w:div>
    <w:div w:id="54663062">
      <w:marLeft w:val="0"/>
      <w:marRight w:val="0"/>
      <w:marTop w:val="0"/>
      <w:marBottom w:val="0"/>
      <w:divBdr>
        <w:top w:val="none" w:sz="0" w:space="0" w:color="auto"/>
        <w:left w:val="none" w:sz="0" w:space="0" w:color="auto"/>
        <w:bottom w:val="none" w:sz="0" w:space="0" w:color="auto"/>
        <w:right w:val="none" w:sz="0" w:space="0" w:color="auto"/>
      </w:divBdr>
    </w:div>
    <w:div w:id="54663063">
      <w:marLeft w:val="0"/>
      <w:marRight w:val="0"/>
      <w:marTop w:val="0"/>
      <w:marBottom w:val="0"/>
      <w:divBdr>
        <w:top w:val="none" w:sz="0" w:space="0" w:color="auto"/>
        <w:left w:val="none" w:sz="0" w:space="0" w:color="auto"/>
        <w:bottom w:val="none" w:sz="0" w:space="0" w:color="auto"/>
        <w:right w:val="none" w:sz="0" w:space="0" w:color="auto"/>
      </w:divBdr>
    </w:div>
    <w:div w:id="54663064">
      <w:marLeft w:val="0"/>
      <w:marRight w:val="0"/>
      <w:marTop w:val="0"/>
      <w:marBottom w:val="0"/>
      <w:divBdr>
        <w:top w:val="none" w:sz="0" w:space="0" w:color="auto"/>
        <w:left w:val="none" w:sz="0" w:space="0" w:color="auto"/>
        <w:bottom w:val="none" w:sz="0" w:space="0" w:color="auto"/>
        <w:right w:val="none" w:sz="0" w:space="0" w:color="auto"/>
      </w:divBdr>
    </w:div>
    <w:div w:id="54663065">
      <w:marLeft w:val="0"/>
      <w:marRight w:val="0"/>
      <w:marTop w:val="0"/>
      <w:marBottom w:val="0"/>
      <w:divBdr>
        <w:top w:val="none" w:sz="0" w:space="0" w:color="auto"/>
        <w:left w:val="none" w:sz="0" w:space="0" w:color="auto"/>
        <w:bottom w:val="none" w:sz="0" w:space="0" w:color="auto"/>
        <w:right w:val="none" w:sz="0" w:space="0" w:color="auto"/>
      </w:divBdr>
    </w:div>
    <w:div w:id="54663066">
      <w:marLeft w:val="0"/>
      <w:marRight w:val="0"/>
      <w:marTop w:val="0"/>
      <w:marBottom w:val="0"/>
      <w:divBdr>
        <w:top w:val="none" w:sz="0" w:space="0" w:color="auto"/>
        <w:left w:val="none" w:sz="0" w:space="0" w:color="auto"/>
        <w:bottom w:val="none" w:sz="0" w:space="0" w:color="auto"/>
        <w:right w:val="none" w:sz="0" w:space="0" w:color="auto"/>
      </w:divBdr>
    </w:div>
    <w:div w:id="54663067">
      <w:marLeft w:val="0"/>
      <w:marRight w:val="0"/>
      <w:marTop w:val="0"/>
      <w:marBottom w:val="0"/>
      <w:divBdr>
        <w:top w:val="none" w:sz="0" w:space="0" w:color="auto"/>
        <w:left w:val="none" w:sz="0" w:space="0" w:color="auto"/>
        <w:bottom w:val="none" w:sz="0" w:space="0" w:color="auto"/>
        <w:right w:val="none" w:sz="0" w:space="0" w:color="auto"/>
      </w:divBdr>
    </w:div>
    <w:div w:id="54663068">
      <w:marLeft w:val="0"/>
      <w:marRight w:val="0"/>
      <w:marTop w:val="0"/>
      <w:marBottom w:val="0"/>
      <w:divBdr>
        <w:top w:val="none" w:sz="0" w:space="0" w:color="auto"/>
        <w:left w:val="none" w:sz="0" w:space="0" w:color="auto"/>
        <w:bottom w:val="none" w:sz="0" w:space="0" w:color="auto"/>
        <w:right w:val="none" w:sz="0" w:space="0" w:color="auto"/>
      </w:divBdr>
    </w:div>
    <w:div w:id="54663069">
      <w:marLeft w:val="0"/>
      <w:marRight w:val="0"/>
      <w:marTop w:val="0"/>
      <w:marBottom w:val="0"/>
      <w:divBdr>
        <w:top w:val="none" w:sz="0" w:space="0" w:color="auto"/>
        <w:left w:val="none" w:sz="0" w:space="0" w:color="auto"/>
        <w:bottom w:val="none" w:sz="0" w:space="0" w:color="auto"/>
        <w:right w:val="none" w:sz="0" w:space="0" w:color="auto"/>
      </w:divBdr>
    </w:div>
    <w:div w:id="54663070">
      <w:marLeft w:val="0"/>
      <w:marRight w:val="0"/>
      <w:marTop w:val="0"/>
      <w:marBottom w:val="0"/>
      <w:divBdr>
        <w:top w:val="none" w:sz="0" w:space="0" w:color="auto"/>
        <w:left w:val="none" w:sz="0" w:space="0" w:color="auto"/>
        <w:bottom w:val="none" w:sz="0" w:space="0" w:color="auto"/>
        <w:right w:val="none" w:sz="0" w:space="0" w:color="auto"/>
      </w:divBdr>
    </w:div>
    <w:div w:id="54663071">
      <w:marLeft w:val="0"/>
      <w:marRight w:val="0"/>
      <w:marTop w:val="0"/>
      <w:marBottom w:val="0"/>
      <w:divBdr>
        <w:top w:val="none" w:sz="0" w:space="0" w:color="auto"/>
        <w:left w:val="none" w:sz="0" w:space="0" w:color="auto"/>
        <w:bottom w:val="none" w:sz="0" w:space="0" w:color="auto"/>
        <w:right w:val="none" w:sz="0" w:space="0" w:color="auto"/>
      </w:divBdr>
    </w:div>
    <w:div w:id="54663072">
      <w:marLeft w:val="0"/>
      <w:marRight w:val="0"/>
      <w:marTop w:val="0"/>
      <w:marBottom w:val="0"/>
      <w:divBdr>
        <w:top w:val="none" w:sz="0" w:space="0" w:color="auto"/>
        <w:left w:val="none" w:sz="0" w:space="0" w:color="auto"/>
        <w:bottom w:val="none" w:sz="0" w:space="0" w:color="auto"/>
        <w:right w:val="none" w:sz="0" w:space="0" w:color="auto"/>
      </w:divBdr>
    </w:div>
    <w:div w:id="54663073">
      <w:marLeft w:val="0"/>
      <w:marRight w:val="0"/>
      <w:marTop w:val="0"/>
      <w:marBottom w:val="0"/>
      <w:divBdr>
        <w:top w:val="none" w:sz="0" w:space="0" w:color="auto"/>
        <w:left w:val="none" w:sz="0" w:space="0" w:color="auto"/>
        <w:bottom w:val="none" w:sz="0" w:space="0" w:color="auto"/>
        <w:right w:val="none" w:sz="0" w:space="0" w:color="auto"/>
      </w:divBdr>
    </w:div>
    <w:div w:id="54663074">
      <w:marLeft w:val="0"/>
      <w:marRight w:val="0"/>
      <w:marTop w:val="0"/>
      <w:marBottom w:val="0"/>
      <w:divBdr>
        <w:top w:val="none" w:sz="0" w:space="0" w:color="auto"/>
        <w:left w:val="none" w:sz="0" w:space="0" w:color="auto"/>
        <w:bottom w:val="none" w:sz="0" w:space="0" w:color="auto"/>
        <w:right w:val="none" w:sz="0" w:space="0" w:color="auto"/>
      </w:divBdr>
    </w:div>
    <w:div w:id="54663075">
      <w:marLeft w:val="0"/>
      <w:marRight w:val="0"/>
      <w:marTop w:val="0"/>
      <w:marBottom w:val="0"/>
      <w:divBdr>
        <w:top w:val="none" w:sz="0" w:space="0" w:color="auto"/>
        <w:left w:val="none" w:sz="0" w:space="0" w:color="auto"/>
        <w:bottom w:val="none" w:sz="0" w:space="0" w:color="auto"/>
        <w:right w:val="none" w:sz="0" w:space="0" w:color="auto"/>
      </w:divBdr>
    </w:div>
    <w:div w:id="54663076">
      <w:marLeft w:val="0"/>
      <w:marRight w:val="0"/>
      <w:marTop w:val="0"/>
      <w:marBottom w:val="0"/>
      <w:divBdr>
        <w:top w:val="none" w:sz="0" w:space="0" w:color="auto"/>
        <w:left w:val="none" w:sz="0" w:space="0" w:color="auto"/>
        <w:bottom w:val="none" w:sz="0" w:space="0" w:color="auto"/>
        <w:right w:val="none" w:sz="0" w:space="0" w:color="auto"/>
      </w:divBdr>
    </w:div>
    <w:div w:id="54663077">
      <w:marLeft w:val="0"/>
      <w:marRight w:val="0"/>
      <w:marTop w:val="0"/>
      <w:marBottom w:val="0"/>
      <w:divBdr>
        <w:top w:val="none" w:sz="0" w:space="0" w:color="auto"/>
        <w:left w:val="none" w:sz="0" w:space="0" w:color="auto"/>
        <w:bottom w:val="none" w:sz="0" w:space="0" w:color="auto"/>
        <w:right w:val="none" w:sz="0" w:space="0" w:color="auto"/>
      </w:divBdr>
    </w:div>
    <w:div w:id="54663078">
      <w:marLeft w:val="0"/>
      <w:marRight w:val="0"/>
      <w:marTop w:val="0"/>
      <w:marBottom w:val="0"/>
      <w:divBdr>
        <w:top w:val="none" w:sz="0" w:space="0" w:color="auto"/>
        <w:left w:val="none" w:sz="0" w:space="0" w:color="auto"/>
        <w:bottom w:val="none" w:sz="0" w:space="0" w:color="auto"/>
        <w:right w:val="none" w:sz="0" w:space="0" w:color="auto"/>
      </w:divBdr>
    </w:div>
    <w:div w:id="54663080">
      <w:marLeft w:val="0"/>
      <w:marRight w:val="0"/>
      <w:marTop w:val="0"/>
      <w:marBottom w:val="0"/>
      <w:divBdr>
        <w:top w:val="none" w:sz="0" w:space="0" w:color="auto"/>
        <w:left w:val="none" w:sz="0" w:space="0" w:color="auto"/>
        <w:bottom w:val="none" w:sz="0" w:space="0" w:color="auto"/>
        <w:right w:val="none" w:sz="0" w:space="0" w:color="auto"/>
      </w:divBdr>
    </w:div>
    <w:div w:id="54663081">
      <w:marLeft w:val="0"/>
      <w:marRight w:val="0"/>
      <w:marTop w:val="0"/>
      <w:marBottom w:val="0"/>
      <w:divBdr>
        <w:top w:val="none" w:sz="0" w:space="0" w:color="auto"/>
        <w:left w:val="none" w:sz="0" w:space="0" w:color="auto"/>
        <w:bottom w:val="none" w:sz="0" w:space="0" w:color="auto"/>
        <w:right w:val="none" w:sz="0" w:space="0" w:color="auto"/>
      </w:divBdr>
    </w:div>
    <w:div w:id="54663082">
      <w:marLeft w:val="0"/>
      <w:marRight w:val="0"/>
      <w:marTop w:val="0"/>
      <w:marBottom w:val="0"/>
      <w:divBdr>
        <w:top w:val="none" w:sz="0" w:space="0" w:color="auto"/>
        <w:left w:val="none" w:sz="0" w:space="0" w:color="auto"/>
        <w:bottom w:val="none" w:sz="0" w:space="0" w:color="auto"/>
        <w:right w:val="none" w:sz="0" w:space="0" w:color="auto"/>
      </w:divBdr>
    </w:div>
    <w:div w:id="54663083">
      <w:marLeft w:val="0"/>
      <w:marRight w:val="0"/>
      <w:marTop w:val="0"/>
      <w:marBottom w:val="0"/>
      <w:divBdr>
        <w:top w:val="none" w:sz="0" w:space="0" w:color="auto"/>
        <w:left w:val="none" w:sz="0" w:space="0" w:color="auto"/>
        <w:bottom w:val="none" w:sz="0" w:space="0" w:color="auto"/>
        <w:right w:val="none" w:sz="0" w:space="0" w:color="auto"/>
      </w:divBdr>
    </w:div>
    <w:div w:id="54663084">
      <w:marLeft w:val="0"/>
      <w:marRight w:val="0"/>
      <w:marTop w:val="0"/>
      <w:marBottom w:val="0"/>
      <w:divBdr>
        <w:top w:val="none" w:sz="0" w:space="0" w:color="auto"/>
        <w:left w:val="none" w:sz="0" w:space="0" w:color="auto"/>
        <w:bottom w:val="none" w:sz="0" w:space="0" w:color="auto"/>
        <w:right w:val="none" w:sz="0" w:space="0" w:color="auto"/>
      </w:divBdr>
    </w:div>
    <w:div w:id="54663085">
      <w:marLeft w:val="0"/>
      <w:marRight w:val="0"/>
      <w:marTop w:val="0"/>
      <w:marBottom w:val="0"/>
      <w:divBdr>
        <w:top w:val="none" w:sz="0" w:space="0" w:color="auto"/>
        <w:left w:val="none" w:sz="0" w:space="0" w:color="auto"/>
        <w:bottom w:val="none" w:sz="0" w:space="0" w:color="auto"/>
        <w:right w:val="none" w:sz="0" w:space="0" w:color="auto"/>
      </w:divBdr>
    </w:div>
    <w:div w:id="54663086">
      <w:marLeft w:val="0"/>
      <w:marRight w:val="0"/>
      <w:marTop w:val="0"/>
      <w:marBottom w:val="0"/>
      <w:divBdr>
        <w:top w:val="none" w:sz="0" w:space="0" w:color="auto"/>
        <w:left w:val="none" w:sz="0" w:space="0" w:color="auto"/>
        <w:bottom w:val="none" w:sz="0" w:space="0" w:color="auto"/>
        <w:right w:val="none" w:sz="0" w:space="0" w:color="auto"/>
      </w:divBdr>
    </w:div>
    <w:div w:id="54663087">
      <w:marLeft w:val="0"/>
      <w:marRight w:val="0"/>
      <w:marTop w:val="0"/>
      <w:marBottom w:val="0"/>
      <w:divBdr>
        <w:top w:val="none" w:sz="0" w:space="0" w:color="auto"/>
        <w:left w:val="none" w:sz="0" w:space="0" w:color="auto"/>
        <w:bottom w:val="none" w:sz="0" w:space="0" w:color="auto"/>
        <w:right w:val="none" w:sz="0" w:space="0" w:color="auto"/>
      </w:divBdr>
    </w:div>
    <w:div w:id="54663088">
      <w:marLeft w:val="0"/>
      <w:marRight w:val="0"/>
      <w:marTop w:val="0"/>
      <w:marBottom w:val="0"/>
      <w:divBdr>
        <w:top w:val="none" w:sz="0" w:space="0" w:color="auto"/>
        <w:left w:val="none" w:sz="0" w:space="0" w:color="auto"/>
        <w:bottom w:val="none" w:sz="0" w:space="0" w:color="auto"/>
        <w:right w:val="none" w:sz="0" w:space="0" w:color="auto"/>
      </w:divBdr>
    </w:div>
    <w:div w:id="54663089">
      <w:marLeft w:val="0"/>
      <w:marRight w:val="0"/>
      <w:marTop w:val="0"/>
      <w:marBottom w:val="0"/>
      <w:divBdr>
        <w:top w:val="none" w:sz="0" w:space="0" w:color="auto"/>
        <w:left w:val="none" w:sz="0" w:space="0" w:color="auto"/>
        <w:bottom w:val="none" w:sz="0" w:space="0" w:color="auto"/>
        <w:right w:val="none" w:sz="0" w:space="0" w:color="auto"/>
      </w:divBdr>
    </w:div>
    <w:div w:id="54663090">
      <w:marLeft w:val="0"/>
      <w:marRight w:val="0"/>
      <w:marTop w:val="0"/>
      <w:marBottom w:val="0"/>
      <w:divBdr>
        <w:top w:val="none" w:sz="0" w:space="0" w:color="auto"/>
        <w:left w:val="none" w:sz="0" w:space="0" w:color="auto"/>
        <w:bottom w:val="none" w:sz="0" w:space="0" w:color="auto"/>
        <w:right w:val="none" w:sz="0" w:space="0" w:color="auto"/>
      </w:divBdr>
    </w:div>
    <w:div w:id="54663091">
      <w:marLeft w:val="0"/>
      <w:marRight w:val="0"/>
      <w:marTop w:val="0"/>
      <w:marBottom w:val="0"/>
      <w:divBdr>
        <w:top w:val="none" w:sz="0" w:space="0" w:color="auto"/>
        <w:left w:val="none" w:sz="0" w:space="0" w:color="auto"/>
        <w:bottom w:val="none" w:sz="0" w:space="0" w:color="auto"/>
        <w:right w:val="none" w:sz="0" w:space="0" w:color="auto"/>
      </w:divBdr>
    </w:div>
    <w:div w:id="54663092">
      <w:marLeft w:val="0"/>
      <w:marRight w:val="0"/>
      <w:marTop w:val="0"/>
      <w:marBottom w:val="0"/>
      <w:divBdr>
        <w:top w:val="none" w:sz="0" w:space="0" w:color="auto"/>
        <w:left w:val="none" w:sz="0" w:space="0" w:color="auto"/>
        <w:bottom w:val="none" w:sz="0" w:space="0" w:color="auto"/>
        <w:right w:val="none" w:sz="0" w:space="0" w:color="auto"/>
      </w:divBdr>
    </w:div>
    <w:div w:id="54663093">
      <w:marLeft w:val="0"/>
      <w:marRight w:val="0"/>
      <w:marTop w:val="0"/>
      <w:marBottom w:val="0"/>
      <w:divBdr>
        <w:top w:val="none" w:sz="0" w:space="0" w:color="auto"/>
        <w:left w:val="none" w:sz="0" w:space="0" w:color="auto"/>
        <w:bottom w:val="none" w:sz="0" w:space="0" w:color="auto"/>
        <w:right w:val="none" w:sz="0" w:space="0" w:color="auto"/>
      </w:divBdr>
    </w:div>
    <w:div w:id="54663094">
      <w:marLeft w:val="0"/>
      <w:marRight w:val="0"/>
      <w:marTop w:val="0"/>
      <w:marBottom w:val="0"/>
      <w:divBdr>
        <w:top w:val="none" w:sz="0" w:space="0" w:color="auto"/>
        <w:left w:val="none" w:sz="0" w:space="0" w:color="auto"/>
        <w:bottom w:val="none" w:sz="0" w:space="0" w:color="auto"/>
        <w:right w:val="none" w:sz="0" w:space="0" w:color="auto"/>
      </w:divBdr>
    </w:div>
    <w:div w:id="54663095">
      <w:marLeft w:val="0"/>
      <w:marRight w:val="0"/>
      <w:marTop w:val="0"/>
      <w:marBottom w:val="0"/>
      <w:divBdr>
        <w:top w:val="none" w:sz="0" w:space="0" w:color="auto"/>
        <w:left w:val="none" w:sz="0" w:space="0" w:color="auto"/>
        <w:bottom w:val="none" w:sz="0" w:space="0" w:color="auto"/>
        <w:right w:val="none" w:sz="0" w:space="0" w:color="auto"/>
      </w:divBdr>
    </w:div>
    <w:div w:id="54663096">
      <w:marLeft w:val="0"/>
      <w:marRight w:val="0"/>
      <w:marTop w:val="0"/>
      <w:marBottom w:val="0"/>
      <w:divBdr>
        <w:top w:val="none" w:sz="0" w:space="0" w:color="auto"/>
        <w:left w:val="none" w:sz="0" w:space="0" w:color="auto"/>
        <w:bottom w:val="none" w:sz="0" w:space="0" w:color="auto"/>
        <w:right w:val="none" w:sz="0" w:space="0" w:color="auto"/>
      </w:divBdr>
    </w:div>
    <w:div w:id="54663097">
      <w:marLeft w:val="0"/>
      <w:marRight w:val="0"/>
      <w:marTop w:val="0"/>
      <w:marBottom w:val="0"/>
      <w:divBdr>
        <w:top w:val="none" w:sz="0" w:space="0" w:color="auto"/>
        <w:left w:val="none" w:sz="0" w:space="0" w:color="auto"/>
        <w:bottom w:val="none" w:sz="0" w:space="0" w:color="auto"/>
        <w:right w:val="none" w:sz="0" w:space="0" w:color="auto"/>
      </w:divBdr>
    </w:div>
    <w:div w:id="54663098">
      <w:marLeft w:val="0"/>
      <w:marRight w:val="0"/>
      <w:marTop w:val="0"/>
      <w:marBottom w:val="0"/>
      <w:divBdr>
        <w:top w:val="none" w:sz="0" w:space="0" w:color="auto"/>
        <w:left w:val="none" w:sz="0" w:space="0" w:color="auto"/>
        <w:bottom w:val="none" w:sz="0" w:space="0" w:color="auto"/>
        <w:right w:val="none" w:sz="0" w:space="0" w:color="auto"/>
      </w:divBdr>
    </w:div>
    <w:div w:id="54663099">
      <w:marLeft w:val="0"/>
      <w:marRight w:val="0"/>
      <w:marTop w:val="0"/>
      <w:marBottom w:val="0"/>
      <w:divBdr>
        <w:top w:val="none" w:sz="0" w:space="0" w:color="auto"/>
        <w:left w:val="none" w:sz="0" w:space="0" w:color="auto"/>
        <w:bottom w:val="none" w:sz="0" w:space="0" w:color="auto"/>
        <w:right w:val="none" w:sz="0" w:space="0" w:color="auto"/>
      </w:divBdr>
    </w:div>
    <w:div w:id="54663100">
      <w:marLeft w:val="0"/>
      <w:marRight w:val="0"/>
      <w:marTop w:val="0"/>
      <w:marBottom w:val="0"/>
      <w:divBdr>
        <w:top w:val="none" w:sz="0" w:space="0" w:color="auto"/>
        <w:left w:val="none" w:sz="0" w:space="0" w:color="auto"/>
        <w:bottom w:val="none" w:sz="0" w:space="0" w:color="auto"/>
        <w:right w:val="none" w:sz="0" w:space="0" w:color="auto"/>
      </w:divBdr>
    </w:div>
    <w:div w:id="54663101">
      <w:marLeft w:val="0"/>
      <w:marRight w:val="0"/>
      <w:marTop w:val="0"/>
      <w:marBottom w:val="0"/>
      <w:divBdr>
        <w:top w:val="none" w:sz="0" w:space="0" w:color="auto"/>
        <w:left w:val="none" w:sz="0" w:space="0" w:color="auto"/>
        <w:bottom w:val="none" w:sz="0" w:space="0" w:color="auto"/>
        <w:right w:val="none" w:sz="0" w:space="0" w:color="auto"/>
      </w:divBdr>
    </w:div>
    <w:div w:id="54663102">
      <w:marLeft w:val="0"/>
      <w:marRight w:val="0"/>
      <w:marTop w:val="0"/>
      <w:marBottom w:val="0"/>
      <w:divBdr>
        <w:top w:val="none" w:sz="0" w:space="0" w:color="auto"/>
        <w:left w:val="none" w:sz="0" w:space="0" w:color="auto"/>
        <w:bottom w:val="none" w:sz="0" w:space="0" w:color="auto"/>
        <w:right w:val="none" w:sz="0" w:space="0" w:color="auto"/>
      </w:divBdr>
    </w:div>
    <w:div w:id="54663103">
      <w:marLeft w:val="0"/>
      <w:marRight w:val="0"/>
      <w:marTop w:val="0"/>
      <w:marBottom w:val="0"/>
      <w:divBdr>
        <w:top w:val="none" w:sz="0" w:space="0" w:color="auto"/>
        <w:left w:val="none" w:sz="0" w:space="0" w:color="auto"/>
        <w:bottom w:val="none" w:sz="0" w:space="0" w:color="auto"/>
        <w:right w:val="none" w:sz="0" w:space="0" w:color="auto"/>
      </w:divBdr>
    </w:div>
    <w:div w:id="54663104">
      <w:marLeft w:val="0"/>
      <w:marRight w:val="0"/>
      <w:marTop w:val="0"/>
      <w:marBottom w:val="0"/>
      <w:divBdr>
        <w:top w:val="none" w:sz="0" w:space="0" w:color="auto"/>
        <w:left w:val="none" w:sz="0" w:space="0" w:color="auto"/>
        <w:bottom w:val="none" w:sz="0" w:space="0" w:color="auto"/>
        <w:right w:val="none" w:sz="0" w:space="0" w:color="auto"/>
      </w:divBdr>
    </w:div>
    <w:div w:id="54663105">
      <w:marLeft w:val="0"/>
      <w:marRight w:val="0"/>
      <w:marTop w:val="0"/>
      <w:marBottom w:val="0"/>
      <w:divBdr>
        <w:top w:val="none" w:sz="0" w:space="0" w:color="auto"/>
        <w:left w:val="none" w:sz="0" w:space="0" w:color="auto"/>
        <w:bottom w:val="none" w:sz="0" w:space="0" w:color="auto"/>
        <w:right w:val="none" w:sz="0" w:space="0" w:color="auto"/>
      </w:divBdr>
    </w:div>
    <w:div w:id="54663106">
      <w:marLeft w:val="0"/>
      <w:marRight w:val="0"/>
      <w:marTop w:val="0"/>
      <w:marBottom w:val="0"/>
      <w:divBdr>
        <w:top w:val="none" w:sz="0" w:space="0" w:color="auto"/>
        <w:left w:val="none" w:sz="0" w:space="0" w:color="auto"/>
        <w:bottom w:val="none" w:sz="0" w:space="0" w:color="auto"/>
        <w:right w:val="none" w:sz="0" w:space="0" w:color="auto"/>
      </w:divBdr>
    </w:div>
    <w:div w:id="54663107">
      <w:marLeft w:val="0"/>
      <w:marRight w:val="0"/>
      <w:marTop w:val="0"/>
      <w:marBottom w:val="0"/>
      <w:divBdr>
        <w:top w:val="none" w:sz="0" w:space="0" w:color="auto"/>
        <w:left w:val="none" w:sz="0" w:space="0" w:color="auto"/>
        <w:bottom w:val="none" w:sz="0" w:space="0" w:color="auto"/>
        <w:right w:val="none" w:sz="0" w:space="0" w:color="auto"/>
      </w:divBdr>
    </w:div>
    <w:div w:id="54663108">
      <w:marLeft w:val="0"/>
      <w:marRight w:val="0"/>
      <w:marTop w:val="0"/>
      <w:marBottom w:val="0"/>
      <w:divBdr>
        <w:top w:val="none" w:sz="0" w:space="0" w:color="auto"/>
        <w:left w:val="none" w:sz="0" w:space="0" w:color="auto"/>
        <w:bottom w:val="none" w:sz="0" w:space="0" w:color="auto"/>
        <w:right w:val="none" w:sz="0" w:space="0" w:color="auto"/>
      </w:divBdr>
    </w:div>
    <w:div w:id="54663109">
      <w:marLeft w:val="0"/>
      <w:marRight w:val="0"/>
      <w:marTop w:val="0"/>
      <w:marBottom w:val="0"/>
      <w:divBdr>
        <w:top w:val="none" w:sz="0" w:space="0" w:color="auto"/>
        <w:left w:val="none" w:sz="0" w:space="0" w:color="auto"/>
        <w:bottom w:val="none" w:sz="0" w:space="0" w:color="auto"/>
        <w:right w:val="none" w:sz="0" w:space="0" w:color="auto"/>
      </w:divBdr>
    </w:div>
    <w:div w:id="54663110">
      <w:marLeft w:val="0"/>
      <w:marRight w:val="0"/>
      <w:marTop w:val="0"/>
      <w:marBottom w:val="0"/>
      <w:divBdr>
        <w:top w:val="none" w:sz="0" w:space="0" w:color="auto"/>
        <w:left w:val="none" w:sz="0" w:space="0" w:color="auto"/>
        <w:bottom w:val="none" w:sz="0" w:space="0" w:color="auto"/>
        <w:right w:val="none" w:sz="0" w:space="0" w:color="auto"/>
      </w:divBdr>
    </w:div>
    <w:div w:id="54663111">
      <w:marLeft w:val="0"/>
      <w:marRight w:val="0"/>
      <w:marTop w:val="0"/>
      <w:marBottom w:val="0"/>
      <w:divBdr>
        <w:top w:val="none" w:sz="0" w:space="0" w:color="auto"/>
        <w:left w:val="none" w:sz="0" w:space="0" w:color="auto"/>
        <w:bottom w:val="none" w:sz="0" w:space="0" w:color="auto"/>
        <w:right w:val="none" w:sz="0" w:space="0" w:color="auto"/>
      </w:divBdr>
    </w:div>
    <w:div w:id="54663112">
      <w:marLeft w:val="0"/>
      <w:marRight w:val="0"/>
      <w:marTop w:val="0"/>
      <w:marBottom w:val="0"/>
      <w:divBdr>
        <w:top w:val="none" w:sz="0" w:space="0" w:color="auto"/>
        <w:left w:val="none" w:sz="0" w:space="0" w:color="auto"/>
        <w:bottom w:val="none" w:sz="0" w:space="0" w:color="auto"/>
        <w:right w:val="none" w:sz="0" w:space="0" w:color="auto"/>
      </w:divBdr>
    </w:div>
    <w:div w:id="54663113">
      <w:marLeft w:val="0"/>
      <w:marRight w:val="0"/>
      <w:marTop w:val="0"/>
      <w:marBottom w:val="0"/>
      <w:divBdr>
        <w:top w:val="none" w:sz="0" w:space="0" w:color="auto"/>
        <w:left w:val="none" w:sz="0" w:space="0" w:color="auto"/>
        <w:bottom w:val="none" w:sz="0" w:space="0" w:color="auto"/>
        <w:right w:val="none" w:sz="0" w:space="0" w:color="auto"/>
      </w:divBdr>
    </w:div>
    <w:div w:id="54663114">
      <w:marLeft w:val="0"/>
      <w:marRight w:val="0"/>
      <w:marTop w:val="0"/>
      <w:marBottom w:val="0"/>
      <w:divBdr>
        <w:top w:val="none" w:sz="0" w:space="0" w:color="auto"/>
        <w:left w:val="none" w:sz="0" w:space="0" w:color="auto"/>
        <w:bottom w:val="none" w:sz="0" w:space="0" w:color="auto"/>
        <w:right w:val="none" w:sz="0" w:space="0" w:color="auto"/>
      </w:divBdr>
    </w:div>
    <w:div w:id="54663115">
      <w:marLeft w:val="0"/>
      <w:marRight w:val="0"/>
      <w:marTop w:val="0"/>
      <w:marBottom w:val="0"/>
      <w:divBdr>
        <w:top w:val="none" w:sz="0" w:space="0" w:color="auto"/>
        <w:left w:val="none" w:sz="0" w:space="0" w:color="auto"/>
        <w:bottom w:val="none" w:sz="0" w:space="0" w:color="auto"/>
        <w:right w:val="none" w:sz="0" w:space="0" w:color="auto"/>
      </w:divBdr>
    </w:div>
    <w:div w:id="54663116">
      <w:marLeft w:val="0"/>
      <w:marRight w:val="0"/>
      <w:marTop w:val="0"/>
      <w:marBottom w:val="0"/>
      <w:divBdr>
        <w:top w:val="none" w:sz="0" w:space="0" w:color="auto"/>
        <w:left w:val="none" w:sz="0" w:space="0" w:color="auto"/>
        <w:bottom w:val="none" w:sz="0" w:space="0" w:color="auto"/>
        <w:right w:val="none" w:sz="0" w:space="0" w:color="auto"/>
      </w:divBdr>
    </w:div>
    <w:div w:id="54663117">
      <w:marLeft w:val="0"/>
      <w:marRight w:val="0"/>
      <w:marTop w:val="0"/>
      <w:marBottom w:val="0"/>
      <w:divBdr>
        <w:top w:val="none" w:sz="0" w:space="0" w:color="auto"/>
        <w:left w:val="none" w:sz="0" w:space="0" w:color="auto"/>
        <w:bottom w:val="none" w:sz="0" w:space="0" w:color="auto"/>
        <w:right w:val="none" w:sz="0" w:space="0" w:color="auto"/>
      </w:divBdr>
    </w:div>
    <w:div w:id="54663118">
      <w:marLeft w:val="0"/>
      <w:marRight w:val="0"/>
      <w:marTop w:val="0"/>
      <w:marBottom w:val="0"/>
      <w:divBdr>
        <w:top w:val="none" w:sz="0" w:space="0" w:color="auto"/>
        <w:left w:val="none" w:sz="0" w:space="0" w:color="auto"/>
        <w:bottom w:val="none" w:sz="0" w:space="0" w:color="auto"/>
        <w:right w:val="none" w:sz="0" w:space="0" w:color="auto"/>
      </w:divBdr>
    </w:div>
    <w:div w:id="54663119">
      <w:marLeft w:val="0"/>
      <w:marRight w:val="0"/>
      <w:marTop w:val="0"/>
      <w:marBottom w:val="0"/>
      <w:divBdr>
        <w:top w:val="none" w:sz="0" w:space="0" w:color="auto"/>
        <w:left w:val="none" w:sz="0" w:space="0" w:color="auto"/>
        <w:bottom w:val="none" w:sz="0" w:space="0" w:color="auto"/>
        <w:right w:val="none" w:sz="0" w:space="0" w:color="auto"/>
      </w:divBdr>
    </w:div>
    <w:div w:id="54663120">
      <w:marLeft w:val="0"/>
      <w:marRight w:val="0"/>
      <w:marTop w:val="0"/>
      <w:marBottom w:val="0"/>
      <w:divBdr>
        <w:top w:val="none" w:sz="0" w:space="0" w:color="auto"/>
        <w:left w:val="none" w:sz="0" w:space="0" w:color="auto"/>
        <w:bottom w:val="none" w:sz="0" w:space="0" w:color="auto"/>
        <w:right w:val="none" w:sz="0" w:space="0" w:color="auto"/>
      </w:divBdr>
    </w:div>
    <w:div w:id="54663121">
      <w:marLeft w:val="0"/>
      <w:marRight w:val="0"/>
      <w:marTop w:val="0"/>
      <w:marBottom w:val="0"/>
      <w:divBdr>
        <w:top w:val="none" w:sz="0" w:space="0" w:color="auto"/>
        <w:left w:val="none" w:sz="0" w:space="0" w:color="auto"/>
        <w:bottom w:val="none" w:sz="0" w:space="0" w:color="auto"/>
        <w:right w:val="none" w:sz="0" w:space="0" w:color="auto"/>
      </w:divBdr>
    </w:div>
    <w:div w:id="54663122">
      <w:marLeft w:val="0"/>
      <w:marRight w:val="0"/>
      <w:marTop w:val="0"/>
      <w:marBottom w:val="0"/>
      <w:divBdr>
        <w:top w:val="none" w:sz="0" w:space="0" w:color="auto"/>
        <w:left w:val="none" w:sz="0" w:space="0" w:color="auto"/>
        <w:bottom w:val="none" w:sz="0" w:space="0" w:color="auto"/>
        <w:right w:val="none" w:sz="0" w:space="0" w:color="auto"/>
      </w:divBdr>
    </w:div>
    <w:div w:id="54663123">
      <w:marLeft w:val="0"/>
      <w:marRight w:val="0"/>
      <w:marTop w:val="0"/>
      <w:marBottom w:val="0"/>
      <w:divBdr>
        <w:top w:val="none" w:sz="0" w:space="0" w:color="auto"/>
        <w:left w:val="none" w:sz="0" w:space="0" w:color="auto"/>
        <w:bottom w:val="none" w:sz="0" w:space="0" w:color="auto"/>
        <w:right w:val="none" w:sz="0" w:space="0" w:color="auto"/>
      </w:divBdr>
    </w:div>
    <w:div w:id="54663124">
      <w:marLeft w:val="0"/>
      <w:marRight w:val="0"/>
      <w:marTop w:val="0"/>
      <w:marBottom w:val="0"/>
      <w:divBdr>
        <w:top w:val="none" w:sz="0" w:space="0" w:color="auto"/>
        <w:left w:val="none" w:sz="0" w:space="0" w:color="auto"/>
        <w:bottom w:val="none" w:sz="0" w:space="0" w:color="auto"/>
        <w:right w:val="none" w:sz="0" w:space="0" w:color="auto"/>
      </w:divBdr>
    </w:div>
    <w:div w:id="54663125">
      <w:marLeft w:val="0"/>
      <w:marRight w:val="0"/>
      <w:marTop w:val="0"/>
      <w:marBottom w:val="0"/>
      <w:divBdr>
        <w:top w:val="none" w:sz="0" w:space="0" w:color="auto"/>
        <w:left w:val="none" w:sz="0" w:space="0" w:color="auto"/>
        <w:bottom w:val="none" w:sz="0" w:space="0" w:color="auto"/>
        <w:right w:val="none" w:sz="0" w:space="0" w:color="auto"/>
      </w:divBdr>
    </w:div>
    <w:div w:id="54663126">
      <w:marLeft w:val="0"/>
      <w:marRight w:val="0"/>
      <w:marTop w:val="0"/>
      <w:marBottom w:val="0"/>
      <w:divBdr>
        <w:top w:val="none" w:sz="0" w:space="0" w:color="auto"/>
        <w:left w:val="none" w:sz="0" w:space="0" w:color="auto"/>
        <w:bottom w:val="none" w:sz="0" w:space="0" w:color="auto"/>
        <w:right w:val="none" w:sz="0" w:space="0" w:color="auto"/>
      </w:divBdr>
    </w:div>
    <w:div w:id="54663127">
      <w:marLeft w:val="0"/>
      <w:marRight w:val="0"/>
      <w:marTop w:val="0"/>
      <w:marBottom w:val="0"/>
      <w:divBdr>
        <w:top w:val="none" w:sz="0" w:space="0" w:color="auto"/>
        <w:left w:val="none" w:sz="0" w:space="0" w:color="auto"/>
        <w:bottom w:val="none" w:sz="0" w:space="0" w:color="auto"/>
        <w:right w:val="none" w:sz="0" w:space="0" w:color="auto"/>
      </w:divBdr>
    </w:div>
    <w:div w:id="54663128">
      <w:marLeft w:val="0"/>
      <w:marRight w:val="0"/>
      <w:marTop w:val="0"/>
      <w:marBottom w:val="0"/>
      <w:divBdr>
        <w:top w:val="none" w:sz="0" w:space="0" w:color="auto"/>
        <w:left w:val="none" w:sz="0" w:space="0" w:color="auto"/>
        <w:bottom w:val="none" w:sz="0" w:space="0" w:color="auto"/>
        <w:right w:val="none" w:sz="0" w:space="0" w:color="auto"/>
      </w:divBdr>
    </w:div>
    <w:div w:id="54663129">
      <w:marLeft w:val="0"/>
      <w:marRight w:val="0"/>
      <w:marTop w:val="0"/>
      <w:marBottom w:val="0"/>
      <w:divBdr>
        <w:top w:val="none" w:sz="0" w:space="0" w:color="auto"/>
        <w:left w:val="none" w:sz="0" w:space="0" w:color="auto"/>
        <w:bottom w:val="none" w:sz="0" w:space="0" w:color="auto"/>
        <w:right w:val="none" w:sz="0" w:space="0" w:color="auto"/>
      </w:divBdr>
    </w:div>
    <w:div w:id="54663130">
      <w:marLeft w:val="0"/>
      <w:marRight w:val="0"/>
      <w:marTop w:val="0"/>
      <w:marBottom w:val="0"/>
      <w:divBdr>
        <w:top w:val="none" w:sz="0" w:space="0" w:color="auto"/>
        <w:left w:val="none" w:sz="0" w:space="0" w:color="auto"/>
        <w:bottom w:val="none" w:sz="0" w:space="0" w:color="auto"/>
        <w:right w:val="none" w:sz="0" w:space="0" w:color="auto"/>
      </w:divBdr>
    </w:div>
    <w:div w:id="54663131">
      <w:marLeft w:val="0"/>
      <w:marRight w:val="0"/>
      <w:marTop w:val="0"/>
      <w:marBottom w:val="0"/>
      <w:divBdr>
        <w:top w:val="none" w:sz="0" w:space="0" w:color="auto"/>
        <w:left w:val="none" w:sz="0" w:space="0" w:color="auto"/>
        <w:bottom w:val="none" w:sz="0" w:space="0" w:color="auto"/>
        <w:right w:val="none" w:sz="0" w:space="0" w:color="auto"/>
      </w:divBdr>
    </w:div>
    <w:div w:id="54663132">
      <w:marLeft w:val="0"/>
      <w:marRight w:val="0"/>
      <w:marTop w:val="0"/>
      <w:marBottom w:val="0"/>
      <w:divBdr>
        <w:top w:val="none" w:sz="0" w:space="0" w:color="auto"/>
        <w:left w:val="none" w:sz="0" w:space="0" w:color="auto"/>
        <w:bottom w:val="none" w:sz="0" w:space="0" w:color="auto"/>
        <w:right w:val="none" w:sz="0" w:space="0" w:color="auto"/>
      </w:divBdr>
    </w:div>
    <w:div w:id="54663133">
      <w:marLeft w:val="0"/>
      <w:marRight w:val="0"/>
      <w:marTop w:val="0"/>
      <w:marBottom w:val="0"/>
      <w:divBdr>
        <w:top w:val="none" w:sz="0" w:space="0" w:color="auto"/>
        <w:left w:val="none" w:sz="0" w:space="0" w:color="auto"/>
        <w:bottom w:val="none" w:sz="0" w:space="0" w:color="auto"/>
        <w:right w:val="none" w:sz="0" w:space="0" w:color="auto"/>
      </w:divBdr>
    </w:div>
    <w:div w:id="54663134">
      <w:marLeft w:val="0"/>
      <w:marRight w:val="0"/>
      <w:marTop w:val="0"/>
      <w:marBottom w:val="0"/>
      <w:divBdr>
        <w:top w:val="none" w:sz="0" w:space="0" w:color="auto"/>
        <w:left w:val="none" w:sz="0" w:space="0" w:color="auto"/>
        <w:bottom w:val="none" w:sz="0" w:space="0" w:color="auto"/>
        <w:right w:val="none" w:sz="0" w:space="0" w:color="auto"/>
      </w:divBdr>
    </w:div>
    <w:div w:id="54663135">
      <w:marLeft w:val="0"/>
      <w:marRight w:val="0"/>
      <w:marTop w:val="0"/>
      <w:marBottom w:val="0"/>
      <w:divBdr>
        <w:top w:val="none" w:sz="0" w:space="0" w:color="auto"/>
        <w:left w:val="none" w:sz="0" w:space="0" w:color="auto"/>
        <w:bottom w:val="none" w:sz="0" w:space="0" w:color="auto"/>
        <w:right w:val="none" w:sz="0" w:space="0" w:color="auto"/>
      </w:divBdr>
      <w:divsChild>
        <w:div w:id="54663079">
          <w:marLeft w:val="0"/>
          <w:marRight w:val="0"/>
          <w:marTop w:val="0"/>
          <w:marBottom w:val="0"/>
          <w:divBdr>
            <w:top w:val="none" w:sz="0" w:space="0" w:color="auto"/>
            <w:left w:val="none" w:sz="0" w:space="0" w:color="auto"/>
            <w:bottom w:val="none" w:sz="0" w:space="0" w:color="auto"/>
            <w:right w:val="none" w:sz="0" w:space="0" w:color="auto"/>
          </w:divBdr>
        </w:div>
      </w:divsChild>
    </w:div>
    <w:div w:id="54663136">
      <w:marLeft w:val="0"/>
      <w:marRight w:val="0"/>
      <w:marTop w:val="0"/>
      <w:marBottom w:val="0"/>
      <w:divBdr>
        <w:top w:val="none" w:sz="0" w:space="0" w:color="auto"/>
        <w:left w:val="none" w:sz="0" w:space="0" w:color="auto"/>
        <w:bottom w:val="none" w:sz="0" w:space="0" w:color="auto"/>
        <w:right w:val="none" w:sz="0" w:space="0" w:color="auto"/>
      </w:divBdr>
    </w:div>
    <w:div w:id="54663137">
      <w:marLeft w:val="0"/>
      <w:marRight w:val="0"/>
      <w:marTop w:val="0"/>
      <w:marBottom w:val="0"/>
      <w:divBdr>
        <w:top w:val="none" w:sz="0" w:space="0" w:color="auto"/>
        <w:left w:val="none" w:sz="0" w:space="0" w:color="auto"/>
        <w:bottom w:val="none" w:sz="0" w:space="0" w:color="auto"/>
        <w:right w:val="none" w:sz="0" w:space="0" w:color="auto"/>
      </w:divBdr>
    </w:div>
    <w:div w:id="54663138">
      <w:marLeft w:val="0"/>
      <w:marRight w:val="0"/>
      <w:marTop w:val="0"/>
      <w:marBottom w:val="0"/>
      <w:divBdr>
        <w:top w:val="none" w:sz="0" w:space="0" w:color="auto"/>
        <w:left w:val="none" w:sz="0" w:space="0" w:color="auto"/>
        <w:bottom w:val="none" w:sz="0" w:space="0" w:color="auto"/>
        <w:right w:val="none" w:sz="0" w:space="0" w:color="auto"/>
      </w:divBdr>
    </w:div>
    <w:div w:id="54663139">
      <w:marLeft w:val="0"/>
      <w:marRight w:val="0"/>
      <w:marTop w:val="0"/>
      <w:marBottom w:val="0"/>
      <w:divBdr>
        <w:top w:val="none" w:sz="0" w:space="0" w:color="auto"/>
        <w:left w:val="none" w:sz="0" w:space="0" w:color="auto"/>
        <w:bottom w:val="none" w:sz="0" w:space="0" w:color="auto"/>
        <w:right w:val="none" w:sz="0" w:space="0" w:color="auto"/>
      </w:divBdr>
    </w:div>
    <w:div w:id="54663140">
      <w:marLeft w:val="0"/>
      <w:marRight w:val="0"/>
      <w:marTop w:val="0"/>
      <w:marBottom w:val="0"/>
      <w:divBdr>
        <w:top w:val="none" w:sz="0" w:space="0" w:color="auto"/>
        <w:left w:val="none" w:sz="0" w:space="0" w:color="auto"/>
        <w:bottom w:val="none" w:sz="0" w:space="0" w:color="auto"/>
        <w:right w:val="none" w:sz="0" w:space="0" w:color="auto"/>
      </w:divBdr>
    </w:div>
    <w:div w:id="54663141">
      <w:marLeft w:val="0"/>
      <w:marRight w:val="0"/>
      <w:marTop w:val="0"/>
      <w:marBottom w:val="0"/>
      <w:divBdr>
        <w:top w:val="none" w:sz="0" w:space="0" w:color="auto"/>
        <w:left w:val="none" w:sz="0" w:space="0" w:color="auto"/>
        <w:bottom w:val="none" w:sz="0" w:space="0" w:color="auto"/>
        <w:right w:val="none" w:sz="0" w:space="0" w:color="auto"/>
      </w:divBdr>
    </w:div>
    <w:div w:id="54663142">
      <w:marLeft w:val="0"/>
      <w:marRight w:val="0"/>
      <w:marTop w:val="0"/>
      <w:marBottom w:val="0"/>
      <w:divBdr>
        <w:top w:val="none" w:sz="0" w:space="0" w:color="auto"/>
        <w:left w:val="none" w:sz="0" w:space="0" w:color="auto"/>
        <w:bottom w:val="none" w:sz="0" w:space="0" w:color="auto"/>
        <w:right w:val="none" w:sz="0" w:space="0" w:color="auto"/>
      </w:divBdr>
    </w:div>
    <w:div w:id="54663143">
      <w:marLeft w:val="0"/>
      <w:marRight w:val="0"/>
      <w:marTop w:val="0"/>
      <w:marBottom w:val="0"/>
      <w:divBdr>
        <w:top w:val="none" w:sz="0" w:space="0" w:color="auto"/>
        <w:left w:val="none" w:sz="0" w:space="0" w:color="auto"/>
        <w:bottom w:val="none" w:sz="0" w:space="0" w:color="auto"/>
        <w:right w:val="none" w:sz="0" w:space="0" w:color="auto"/>
      </w:divBdr>
    </w:div>
    <w:div w:id="54663144">
      <w:marLeft w:val="0"/>
      <w:marRight w:val="0"/>
      <w:marTop w:val="0"/>
      <w:marBottom w:val="0"/>
      <w:divBdr>
        <w:top w:val="none" w:sz="0" w:space="0" w:color="auto"/>
        <w:left w:val="none" w:sz="0" w:space="0" w:color="auto"/>
        <w:bottom w:val="none" w:sz="0" w:space="0" w:color="auto"/>
        <w:right w:val="none" w:sz="0" w:space="0" w:color="auto"/>
      </w:divBdr>
    </w:div>
    <w:div w:id="54663145">
      <w:marLeft w:val="0"/>
      <w:marRight w:val="0"/>
      <w:marTop w:val="0"/>
      <w:marBottom w:val="0"/>
      <w:divBdr>
        <w:top w:val="none" w:sz="0" w:space="0" w:color="auto"/>
        <w:left w:val="none" w:sz="0" w:space="0" w:color="auto"/>
        <w:bottom w:val="none" w:sz="0" w:space="0" w:color="auto"/>
        <w:right w:val="none" w:sz="0" w:space="0" w:color="auto"/>
      </w:divBdr>
    </w:div>
    <w:div w:id="54663146">
      <w:marLeft w:val="0"/>
      <w:marRight w:val="0"/>
      <w:marTop w:val="0"/>
      <w:marBottom w:val="0"/>
      <w:divBdr>
        <w:top w:val="none" w:sz="0" w:space="0" w:color="auto"/>
        <w:left w:val="none" w:sz="0" w:space="0" w:color="auto"/>
        <w:bottom w:val="none" w:sz="0" w:space="0" w:color="auto"/>
        <w:right w:val="none" w:sz="0" w:space="0" w:color="auto"/>
      </w:divBdr>
    </w:div>
    <w:div w:id="54663147">
      <w:marLeft w:val="0"/>
      <w:marRight w:val="0"/>
      <w:marTop w:val="0"/>
      <w:marBottom w:val="0"/>
      <w:divBdr>
        <w:top w:val="none" w:sz="0" w:space="0" w:color="auto"/>
        <w:left w:val="none" w:sz="0" w:space="0" w:color="auto"/>
        <w:bottom w:val="none" w:sz="0" w:space="0" w:color="auto"/>
        <w:right w:val="none" w:sz="0" w:space="0" w:color="auto"/>
      </w:divBdr>
    </w:div>
    <w:div w:id="54663148">
      <w:marLeft w:val="0"/>
      <w:marRight w:val="0"/>
      <w:marTop w:val="0"/>
      <w:marBottom w:val="0"/>
      <w:divBdr>
        <w:top w:val="none" w:sz="0" w:space="0" w:color="auto"/>
        <w:left w:val="none" w:sz="0" w:space="0" w:color="auto"/>
        <w:bottom w:val="none" w:sz="0" w:space="0" w:color="auto"/>
        <w:right w:val="none" w:sz="0" w:space="0" w:color="auto"/>
      </w:divBdr>
    </w:div>
    <w:div w:id="54663149">
      <w:marLeft w:val="0"/>
      <w:marRight w:val="0"/>
      <w:marTop w:val="0"/>
      <w:marBottom w:val="0"/>
      <w:divBdr>
        <w:top w:val="none" w:sz="0" w:space="0" w:color="auto"/>
        <w:left w:val="none" w:sz="0" w:space="0" w:color="auto"/>
        <w:bottom w:val="none" w:sz="0" w:space="0" w:color="auto"/>
        <w:right w:val="none" w:sz="0" w:space="0" w:color="auto"/>
      </w:divBdr>
    </w:div>
    <w:div w:id="54663150">
      <w:marLeft w:val="0"/>
      <w:marRight w:val="0"/>
      <w:marTop w:val="0"/>
      <w:marBottom w:val="0"/>
      <w:divBdr>
        <w:top w:val="none" w:sz="0" w:space="0" w:color="auto"/>
        <w:left w:val="none" w:sz="0" w:space="0" w:color="auto"/>
        <w:bottom w:val="none" w:sz="0" w:space="0" w:color="auto"/>
        <w:right w:val="none" w:sz="0" w:space="0" w:color="auto"/>
      </w:divBdr>
    </w:div>
    <w:div w:id="54663151">
      <w:marLeft w:val="0"/>
      <w:marRight w:val="0"/>
      <w:marTop w:val="0"/>
      <w:marBottom w:val="0"/>
      <w:divBdr>
        <w:top w:val="none" w:sz="0" w:space="0" w:color="auto"/>
        <w:left w:val="none" w:sz="0" w:space="0" w:color="auto"/>
        <w:bottom w:val="none" w:sz="0" w:space="0" w:color="auto"/>
        <w:right w:val="none" w:sz="0" w:space="0" w:color="auto"/>
      </w:divBdr>
    </w:div>
    <w:div w:id="54663152">
      <w:marLeft w:val="0"/>
      <w:marRight w:val="0"/>
      <w:marTop w:val="0"/>
      <w:marBottom w:val="0"/>
      <w:divBdr>
        <w:top w:val="none" w:sz="0" w:space="0" w:color="auto"/>
        <w:left w:val="none" w:sz="0" w:space="0" w:color="auto"/>
        <w:bottom w:val="none" w:sz="0" w:space="0" w:color="auto"/>
        <w:right w:val="none" w:sz="0" w:space="0" w:color="auto"/>
      </w:divBdr>
    </w:div>
    <w:div w:id="54663153">
      <w:marLeft w:val="0"/>
      <w:marRight w:val="0"/>
      <w:marTop w:val="0"/>
      <w:marBottom w:val="0"/>
      <w:divBdr>
        <w:top w:val="none" w:sz="0" w:space="0" w:color="auto"/>
        <w:left w:val="none" w:sz="0" w:space="0" w:color="auto"/>
        <w:bottom w:val="none" w:sz="0" w:space="0" w:color="auto"/>
        <w:right w:val="none" w:sz="0" w:space="0" w:color="auto"/>
      </w:divBdr>
    </w:div>
    <w:div w:id="54663154">
      <w:marLeft w:val="0"/>
      <w:marRight w:val="0"/>
      <w:marTop w:val="0"/>
      <w:marBottom w:val="0"/>
      <w:divBdr>
        <w:top w:val="none" w:sz="0" w:space="0" w:color="auto"/>
        <w:left w:val="none" w:sz="0" w:space="0" w:color="auto"/>
        <w:bottom w:val="none" w:sz="0" w:space="0" w:color="auto"/>
        <w:right w:val="none" w:sz="0" w:space="0" w:color="auto"/>
      </w:divBdr>
    </w:div>
    <w:div w:id="54663155">
      <w:marLeft w:val="0"/>
      <w:marRight w:val="0"/>
      <w:marTop w:val="0"/>
      <w:marBottom w:val="0"/>
      <w:divBdr>
        <w:top w:val="none" w:sz="0" w:space="0" w:color="auto"/>
        <w:left w:val="none" w:sz="0" w:space="0" w:color="auto"/>
        <w:bottom w:val="none" w:sz="0" w:space="0" w:color="auto"/>
        <w:right w:val="none" w:sz="0" w:space="0" w:color="auto"/>
      </w:divBdr>
    </w:div>
    <w:div w:id="54663156">
      <w:marLeft w:val="0"/>
      <w:marRight w:val="0"/>
      <w:marTop w:val="0"/>
      <w:marBottom w:val="0"/>
      <w:divBdr>
        <w:top w:val="none" w:sz="0" w:space="0" w:color="auto"/>
        <w:left w:val="none" w:sz="0" w:space="0" w:color="auto"/>
        <w:bottom w:val="none" w:sz="0" w:space="0" w:color="auto"/>
        <w:right w:val="none" w:sz="0" w:space="0" w:color="auto"/>
      </w:divBdr>
    </w:div>
    <w:div w:id="54663157">
      <w:marLeft w:val="0"/>
      <w:marRight w:val="0"/>
      <w:marTop w:val="0"/>
      <w:marBottom w:val="0"/>
      <w:divBdr>
        <w:top w:val="none" w:sz="0" w:space="0" w:color="auto"/>
        <w:left w:val="none" w:sz="0" w:space="0" w:color="auto"/>
        <w:bottom w:val="none" w:sz="0" w:space="0" w:color="auto"/>
        <w:right w:val="none" w:sz="0" w:space="0" w:color="auto"/>
      </w:divBdr>
    </w:div>
    <w:div w:id="54663158">
      <w:marLeft w:val="0"/>
      <w:marRight w:val="0"/>
      <w:marTop w:val="0"/>
      <w:marBottom w:val="0"/>
      <w:divBdr>
        <w:top w:val="none" w:sz="0" w:space="0" w:color="auto"/>
        <w:left w:val="none" w:sz="0" w:space="0" w:color="auto"/>
        <w:bottom w:val="none" w:sz="0" w:space="0" w:color="auto"/>
        <w:right w:val="none" w:sz="0" w:space="0" w:color="auto"/>
      </w:divBdr>
    </w:div>
    <w:div w:id="54663159">
      <w:marLeft w:val="0"/>
      <w:marRight w:val="0"/>
      <w:marTop w:val="0"/>
      <w:marBottom w:val="0"/>
      <w:divBdr>
        <w:top w:val="none" w:sz="0" w:space="0" w:color="auto"/>
        <w:left w:val="none" w:sz="0" w:space="0" w:color="auto"/>
        <w:bottom w:val="none" w:sz="0" w:space="0" w:color="auto"/>
        <w:right w:val="none" w:sz="0" w:space="0" w:color="auto"/>
      </w:divBdr>
    </w:div>
    <w:div w:id="54663160">
      <w:marLeft w:val="0"/>
      <w:marRight w:val="0"/>
      <w:marTop w:val="0"/>
      <w:marBottom w:val="0"/>
      <w:divBdr>
        <w:top w:val="none" w:sz="0" w:space="0" w:color="auto"/>
        <w:left w:val="none" w:sz="0" w:space="0" w:color="auto"/>
        <w:bottom w:val="none" w:sz="0" w:space="0" w:color="auto"/>
        <w:right w:val="none" w:sz="0" w:space="0" w:color="auto"/>
      </w:divBdr>
    </w:div>
    <w:div w:id="127826322">
      <w:bodyDiv w:val="1"/>
      <w:marLeft w:val="0"/>
      <w:marRight w:val="0"/>
      <w:marTop w:val="0"/>
      <w:marBottom w:val="0"/>
      <w:divBdr>
        <w:top w:val="none" w:sz="0" w:space="0" w:color="auto"/>
        <w:left w:val="none" w:sz="0" w:space="0" w:color="auto"/>
        <w:bottom w:val="none" w:sz="0" w:space="0" w:color="auto"/>
        <w:right w:val="none" w:sz="0" w:space="0" w:color="auto"/>
      </w:divBdr>
    </w:div>
    <w:div w:id="131414120">
      <w:bodyDiv w:val="1"/>
      <w:marLeft w:val="0"/>
      <w:marRight w:val="0"/>
      <w:marTop w:val="0"/>
      <w:marBottom w:val="0"/>
      <w:divBdr>
        <w:top w:val="none" w:sz="0" w:space="0" w:color="auto"/>
        <w:left w:val="none" w:sz="0" w:space="0" w:color="auto"/>
        <w:bottom w:val="none" w:sz="0" w:space="0" w:color="auto"/>
        <w:right w:val="none" w:sz="0" w:space="0" w:color="auto"/>
      </w:divBdr>
    </w:div>
    <w:div w:id="163594439">
      <w:bodyDiv w:val="1"/>
      <w:marLeft w:val="0"/>
      <w:marRight w:val="0"/>
      <w:marTop w:val="0"/>
      <w:marBottom w:val="0"/>
      <w:divBdr>
        <w:top w:val="none" w:sz="0" w:space="0" w:color="auto"/>
        <w:left w:val="none" w:sz="0" w:space="0" w:color="auto"/>
        <w:bottom w:val="none" w:sz="0" w:space="0" w:color="auto"/>
        <w:right w:val="none" w:sz="0" w:space="0" w:color="auto"/>
      </w:divBdr>
    </w:div>
    <w:div w:id="217129747">
      <w:bodyDiv w:val="1"/>
      <w:marLeft w:val="0"/>
      <w:marRight w:val="0"/>
      <w:marTop w:val="0"/>
      <w:marBottom w:val="0"/>
      <w:divBdr>
        <w:top w:val="none" w:sz="0" w:space="0" w:color="auto"/>
        <w:left w:val="none" w:sz="0" w:space="0" w:color="auto"/>
        <w:bottom w:val="none" w:sz="0" w:space="0" w:color="auto"/>
        <w:right w:val="none" w:sz="0" w:space="0" w:color="auto"/>
      </w:divBdr>
    </w:div>
    <w:div w:id="345787484">
      <w:bodyDiv w:val="1"/>
      <w:marLeft w:val="0"/>
      <w:marRight w:val="0"/>
      <w:marTop w:val="0"/>
      <w:marBottom w:val="0"/>
      <w:divBdr>
        <w:top w:val="none" w:sz="0" w:space="0" w:color="auto"/>
        <w:left w:val="none" w:sz="0" w:space="0" w:color="auto"/>
        <w:bottom w:val="none" w:sz="0" w:space="0" w:color="auto"/>
        <w:right w:val="none" w:sz="0" w:space="0" w:color="auto"/>
      </w:divBdr>
    </w:div>
    <w:div w:id="511453998">
      <w:bodyDiv w:val="1"/>
      <w:marLeft w:val="0"/>
      <w:marRight w:val="0"/>
      <w:marTop w:val="0"/>
      <w:marBottom w:val="0"/>
      <w:divBdr>
        <w:top w:val="none" w:sz="0" w:space="0" w:color="auto"/>
        <w:left w:val="none" w:sz="0" w:space="0" w:color="auto"/>
        <w:bottom w:val="none" w:sz="0" w:space="0" w:color="auto"/>
        <w:right w:val="none" w:sz="0" w:space="0" w:color="auto"/>
      </w:divBdr>
    </w:div>
    <w:div w:id="531843548">
      <w:bodyDiv w:val="1"/>
      <w:marLeft w:val="0"/>
      <w:marRight w:val="0"/>
      <w:marTop w:val="0"/>
      <w:marBottom w:val="0"/>
      <w:divBdr>
        <w:top w:val="none" w:sz="0" w:space="0" w:color="auto"/>
        <w:left w:val="none" w:sz="0" w:space="0" w:color="auto"/>
        <w:bottom w:val="none" w:sz="0" w:space="0" w:color="auto"/>
        <w:right w:val="none" w:sz="0" w:space="0" w:color="auto"/>
      </w:divBdr>
    </w:div>
    <w:div w:id="553080213">
      <w:bodyDiv w:val="1"/>
      <w:marLeft w:val="0"/>
      <w:marRight w:val="0"/>
      <w:marTop w:val="0"/>
      <w:marBottom w:val="0"/>
      <w:divBdr>
        <w:top w:val="none" w:sz="0" w:space="0" w:color="auto"/>
        <w:left w:val="none" w:sz="0" w:space="0" w:color="auto"/>
        <w:bottom w:val="none" w:sz="0" w:space="0" w:color="auto"/>
        <w:right w:val="none" w:sz="0" w:space="0" w:color="auto"/>
      </w:divBdr>
    </w:div>
    <w:div w:id="614099957">
      <w:bodyDiv w:val="1"/>
      <w:marLeft w:val="0"/>
      <w:marRight w:val="0"/>
      <w:marTop w:val="0"/>
      <w:marBottom w:val="0"/>
      <w:divBdr>
        <w:top w:val="none" w:sz="0" w:space="0" w:color="auto"/>
        <w:left w:val="none" w:sz="0" w:space="0" w:color="auto"/>
        <w:bottom w:val="none" w:sz="0" w:space="0" w:color="auto"/>
        <w:right w:val="none" w:sz="0" w:space="0" w:color="auto"/>
      </w:divBdr>
    </w:div>
    <w:div w:id="677000573">
      <w:bodyDiv w:val="1"/>
      <w:marLeft w:val="0"/>
      <w:marRight w:val="0"/>
      <w:marTop w:val="0"/>
      <w:marBottom w:val="0"/>
      <w:divBdr>
        <w:top w:val="none" w:sz="0" w:space="0" w:color="auto"/>
        <w:left w:val="none" w:sz="0" w:space="0" w:color="auto"/>
        <w:bottom w:val="none" w:sz="0" w:space="0" w:color="auto"/>
        <w:right w:val="none" w:sz="0" w:space="0" w:color="auto"/>
      </w:divBdr>
    </w:div>
    <w:div w:id="721558403">
      <w:bodyDiv w:val="1"/>
      <w:marLeft w:val="0"/>
      <w:marRight w:val="0"/>
      <w:marTop w:val="0"/>
      <w:marBottom w:val="0"/>
      <w:divBdr>
        <w:top w:val="none" w:sz="0" w:space="0" w:color="auto"/>
        <w:left w:val="none" w:sz="0" w:space="0" w:color="auto"/>
        <w:bottom w:val="none" w:sz="0" w:space="0" w:color="auto"/>
        <w:right w:val="none" w:sz="0" w:space="0" w:color="auto"/>
      </w:divBdr>
    </w:div>
    <w:div w:id="774247585">
      <w:bodyDiv w:val="1"/>
      <w:marLeft w:val="0"/>
      <w:marRight w:val="0"/>
      <w:marTop w:val="0"/>
      <w:marBottom w:val="0"/>
      <w:divBdr>
        <w:top w:val="none" w:sz="0" w:space="0" w:color="auto"/>
        <w:left w:val="none" w:sz="0" w:space="0" w:color="auto"/>
        <w:bottom w:val="none" w:sz="0" w:space="0" w:color="auto"/>
        <w:right w:val="none" w:sz="0" w:space="0" w:color="auto"/>
      </w:divBdr>
    </w:div>
    <w:div w:id="809515792">
      <w:bodyDiv w:val="1"/>
      <w:marLeft w:val="0"/>
      <w:marRight w:val="0"/>
      <w:marTop w:val="0"/>
      <w:marBottom w:val="0"/>
      <w:divBdr>
        <w:top w:val="none" w:sz="0" w:space="0" w:color="auto"/>
        <w:left w:val="none" w:sz="0" w:space="0" w:color="auto"/>
        <w:bottom w:val="none" w:sz="0" w:space="0" w:color="auto"/>
        <w:right w:val="none" w:sz="0" w:space="0" w:color="auto"/>
      </w:divBdr>
    </w:div>
    <w:div w:id="879978086">
      <w:bodyDiv w:val="1"/>
      <w:marLeft w:val="0"/>
      <w:marRight w:val="0"/>
      <w:marTop w:val="0"/>
      <w:marBottom w:val="0"/>
      <w:divBdr>
        <w:top w:val="none" w:sz="0" w:space="0" w:color="auto"/>
        <w:left w:val="none" w:sz="0" w:space="0" w:color="auto"/>
        <w:bottom w:val="none" w:sz="0" w:space="0" w:color="auto"/>
        <w:right w:val="none" w:sz="0" w:space="0" w:color="auto"/>
      </w:divBdr>
    </w:div>
    <w:div w:id="896091320">
      <w:bodyDiv w:val="1"/>
      <w:marLeft w:val="0"/>
      <w:marRight w:val="0"/>
      <w:marTop w:val="0"/>
      <w:marBottom w:val="0"/>
      <w:divBdr>
        <w:top w:val="none" w:sz="0" w:space="0" w:color="auto"/>
        <w:left w:val="none" w:sz="0" w:space="0" w:color="auto"/>
        <w:bottom w:val="none" w:sz="0" w:space="0" w:color="auto"/>
        <w:right w:val="none" w:sz="0" w:space="0" w:color="auto"/>
      </w:divBdr>
    </w:div>
    <w:div w:id="906379690">
      <w:bodyDiv w:val="1"/>
      <w:marLeft w:val="0"/>
      <w:marRight w:val="0"/>
      <w:marTop w:val="0"/>
      <w:marBottom w:val="0"/>
      <w:divBdr>
        <w:top w:val="none" w:sz="0" w:space="0" w:color="auto"/>
        <w:left w:val="none" w:sz="0" w:space="0" w:color="auto"/>
        <w:bottom w:val="none" w:sz="0" w:space="0" w:color="auto"/>
        <w:right w:val="none" w:sz="0" w:space="0" w:color="auto"/>
      </w:divBdr>
    </w:div>
    <w:div w:id="933826246">
      <w:bodyDiv w:val="1"/>
      <w:marLeft w:val="0"/>
      <w:marRight w:val="0"/>
      <w:marTop w:val="0"/>
      <w:marBottom w:val="0"/>
      <w:divBdr>
        <w:top w:val="none" w:sz="0" w:space="0" w:color="auto"/>
        <w:left w:val="none" w:sz="0" w:space="0" w:color="auto"/>
        <w:bottom w:val="none" w:sz="0" w:space="0" w:color="auto"/>
        <w:right w:val="none" w:sz="0" w:space="0" w:color="auto"/>
      </w:divBdr>
    </w:div>
    <w:div w:id="951594701">
      <w:bodyDiv w:val="1"/>
      <w:marLeft w:val="0"/>
      <w:marRight w:val="0"/>
      <w:marTop w:val="0"/>
      <w:marBottom w:val="0"/>
      <w:divBdr>
        <w:top w:val="none" w:sz="0" w:space="0" w:color="auto"/>
        <w:left w:val="none" w:sz="0" w:space="0" w:color="auto"/>
        <w:bottom w:val="none" w:sz="0" w:space="0" w:color="auto"/>
        <w:right w:val="none" w:sz="0" w:space="0" w:color="auto"/>
      </w:divBdr>
    </w:div>
    <w:div w:id="1075325133">
      <w:bodyDiv w:val="1"/>
      <w:marLeft w:val="0"/>
      <w:marRight w:val="0"/>
      <w:marTop w:val="0"/>
      <w:marBottom w:val="0"/>
      <w:divBdr>
        <w:top w:val="none" w:sz="0" w:space="0" w:color="auto"/>
        <w:left w:val="none" w:sz="0" w:space="0" w:color="auto"/>
        <w:bottom w:val="none" w:sz="0" w:space="0" w:color="auto"/>
        <w:right w:val="none" w:sz="0" w:space="0" w:color="auto"/>
      </w:divBdr>
    </w:div>
    <w:div w:id="1083647706">
      <w:bodyDiv w:val="1"/>
      <w:marLeft w:val="0"/>
      <w:marRight w:val="0"/>
      <w:marTop w:val="0"/>
      <w:marBottom w:val="0"/>
      <w:divBdr>
        <w:top w:val="none" w:sz="0" w:space="0" w:color="auto"/>
        <w:left w:val="none" w:sz="0" w:space="0" w:color="auto"/>
        <w:bottom w:val="none" w:sz="0" w:space="0" w:color="auto"/>
        <w:right w:val="none" w:sz="0" w:space="0" w:color="auto"/>
      </w:divBdr>
    </w:div>
    <w:div w:id="1110512559">
      <w:bodyDiv w:val="1"/>
      <w:marLeft w:val="0"/>
      <w:marRight w:val="0"/>
      <w:marTop w:val="0"/>
      <w:marBottom w:val="0"/>
      <w:divBdr>
        <w:top w:val="none" w:sz="0" w:space="0" w:color="auto"/>
        <w:left w:val="none" w:sz="0" w:space="0" w:color="auto"/>
        <w:bottom w:val="none" w:sz="0" w:space="0" w:color="auto"/>
        <w:right w:val="none" w:sz="0" w:space="0" w:color="auto"/>
      </w:divBdr>
    </w:div>
    <w:div w:id="1165126945">
      <w:bodyDiv w:val="1"/>
      <w:marLeft w:val="0"/>
      <w:marRight w:val="0"/>
      <w:marTop w:val="0"/>
      <w:marBottom w:val="0"/>
      <w:divBdr>
        <w:top w:val="none" w:sz="0" w:space="0" w:color="auto"/>
        <w:left w:val="none" w:sz="0" w:space="0" w:color="auto"/>
        <w:bottom w:val="none" w:sz="0" w:space="0" w:color="auto"/>
        <w:right w:val="none" w:sz="0" w:space="0" w:color="auto"/>
      </w:divBdr>
    </w:div>
    <w:div w:id="1347714562">
      <w:bodyDiv w:val="1"/>
      <w:marLeft w:val="0"/>
      <w:marRight w:val="0"/>
      <w:marTop w:val="0"/>
      <w:marBottom w:val="0"/>
      <w:divBdr>
        <w:top w:val="none" w:sz="0" w:space="0" w:color="auto"/>
        <w:left w:val="none" w:sz="0" w:space="0" w:color="auto"/>
        <w:bottom w:val="none" w:sz="0" w:space="0" w:color="auto"/>
        <w:right w:val="none" w:sz="0" w:space="0" w:color="auto"/>
      </w:divBdr>
    </w:div>
    <w:div w:id="1411349034">
      <w:bodyDiv w:val="1"/>
      <w:marLeft w:val="0"/>
      <w:marRight w:val="0"/>
      <w:marTop w:val="0"/>
      <w:marBottom w:val="0"/>
      <w:divBdr>
        <w:top w:val="none" w:sz="0" w:space="0" w:color="auto"/>
        <w:left w:val="none" w:sz="0" w:space="0" w:color="auto"/>
        <w:bottom w:val="none" w:sz="0" w:space="0" w:color="auto"/>
        <w:right w:val="none" w:sz="0" w:space="0" w:color="auto"/>
      </w:divBdr>
    </w:div>
    <w:div w:id="1461804098">
      <w:bodyDiv w:val="1"/>
      <w:marLeft w:val="0"/>
      <w:marRight w:val="0"/>
      <w:marTop w:val="0"/>
      <w:marBottom w:val="0"/>
      <w:divBdr>
        <w:top w:val="none" w:sz="0" w:space="0" w:color="auto"/>
        <w:left w:val="none" w:sz="0" w:space="0" w:color="auto"/>
        <w:bottom w:val="none" w:sz="0" w:space="0" w:color="auto"/>
        <w:right w:val="none" w:sz="0" w:space="0" w:color="auto"/>
      </w:divBdr>
    </w:div>
    <w:div w:id="1634603744">
      <w:bodyDiv w:val="1"/>
      <w:marLeft w:val="0"/>
      <w:marRight w:val="0"/>
      <w:marTop w:val="0"/>
      <w:marBottom w:val="0"/>
      <w:divBdr>
        <w:top w:val="none" w:sz="0" w:space="0" w:color="auto"/>
        <w:left w:val="none" w:sz="0" w:space="0" w:color="auto"/>
        <w:bottom w:val="none" w:sz="0" w:space="0" w:color="auto"/>
        <w:right w:val="none" w:sz="0" w:space="0" w:color="auto"/>
      </w:divBdr>
    </w:div>
    <w:div w:id="1752582338">
      <w:bodyDiv w:val="1"/>
      <w:marLeft w:val="0"/>
      <w:marRight w:val="0"/>
      <w:marTop w:val="0"/>
      <w:marBottom w:val="0"/>
      <w:divBdr>
        <w:top w:val="none" w:sz="0" w:space="0" w:color="auto"/>
        <w:left w:val="none" w:sz="0" w:space="0" w:color="auto"/>
        <w:bottom w:val="none" w:sz="0" w:space="0" w:color="auto"/>
        <w:right w:val="none" w:sz="0" w:space="0" w:color="auto"/>
      </w:divBdr>
    </w:div>
    <w:div w:id="1777285296">
      <w:bodyDiv w:val="1"/>
      <w:marLeft w:val="0"/>
      <w:marRight w:val="0"/>
      <w:marTop w:val="0"/>
      <w:marBottom w:val="0"/>
      <w:divBdr>
        <w:top w:val="none" w:sz="0" w:space="0" w:color="auto"/>
        <w:left w:val="none" w:sz="0" w:space="0" w:color="auto"/>
        <w:bottom w:val="none" w:sz="0" w:space="0" w:color="auto"/>
        <w:right w:val="none" w:sz="0" w:space="0" w:color="auto"/>
      </w:divBdr>
    </w:div>
    <w:div w:id="1844008601">
      <w:bodyDiv w:val="1"/>
      <w:marLeft w:val="0"/>
      <w:marRight w:val="0"/>
      <w:marTop w:val="0"/>
      <w:marBottom w:val="0"/>
      <w:divBdr>
        <w:top w:val="none" w:sz="0" w:space="0" w:color="auto"/>
        <w:left w:val="none" w:sz="0" w:space="0" w:color="auto"/>
        <w:bottom w:val="none" w:sz="0" w:space="0" w:color="auto"/>
        <w:right w:val="none" w:sz="0" w:space="0" w:color="auto"/>
      </w:divBdr>
    </w:div>
    <w:div w:id="1895581906">
      <w:bodyDiv w:val="1"/>
      <w:marLeft w:val="0"/>
      <w:marRight w:val="0"/>
      <w:marTop w:val="0"/>
      <w:marBottom w:val="0"/>
      <w:divBdr>
        <w:top w:val="none" w:sz="0" w:space="0" w:color="auto"/>
        <w:left w:val="none" w:sz="0" w:space="0" w:color="auto"/>
        <w:bottom w:val="none" w:sz="0" w:space="0" w:color="auto"/>
        <w:right w:val="none" w:sz="0" w:space="0" w:color="auto"/>
      </w:divBdr>
    </w:div>
    <w:div w:id="2012562662">
      <w:bodyDiv w:val="1"/>
      <w:marLeft w:val="0"/>
      <w:marRight w:val="0"/>
      <w:marTop w:val="0"/>
      <w:marBottom w:val="0"/>
      <w:divBdr>
        <w:top w:val="none" w:sz="0" w:space="0" w:color="auto"/>
        <w:left w:val="none" w:sz="0" w:space="0" w:color="auto"/>
        <w:bottom w:val="none" w:sz="0" w:space="0" w:color="auto"/>
        <w:right w:val="none" w:sz="0" w:space="0" w:color="auto"/>
      </w:divBdr>
    </w:div>
    <w:div w:id="2025354873">
      <w:bodyDiv w:val="1"/>
      <w:marLeft w:val="0"/>
      <w:marRight w:val="0"/>
      <w:marTop w:val="0"/>
      <w:marBottom w:val="0"/>
      <w:divBdr>
        <w:top w:val="none" w:sz="0" w:space="0" w:color="auto"/>
        <w:left w:val="none" w:sz="0" w:space="0" w:color="auto"/>
        <w:bottom w:val="none" w:sz="0" w:space="0" w:color="auto"/>
        <w:right w:val="none" w:sz="0" w:space="0" w:color="auto"/>
      </w:divBdr>
    </w:div>
    <w:div w:id="2057579014">
      <w:bodyDiv w:val="1"/>
      <w:marLeft w:val="0"/>
      <w:marRight w:val="0"/>
      <w:marTop w:val="0"/>
      <w:marBottom w:val="0"/>
      <w:divBdr>
        <w:top w:val="none" w:sz="0" w:space="0" w:color="auto"/>
        <w:left w:val="none" w:sz="0" w:space="0" w:color="auto"/>
        <w:bottom w:val="none" w:sz="0" w:space="0" w:color="auto"/>
        <w:right w:val="none" w:sz="0" w:space="0" w:color="auto"/>
      </w:divBdr>
    </w:div>
    <w:div w:id="2068842692">
      <w:bodyDiv w:val="1"/>
      <w:marLeft w:val="0"/>
      <w:marRight w:val="0"/>
      <w:marTop w:val="0"/>
      <w:marBottom w:val="0"/>
      <w:divBdr>
        <w:top w:val="none" w:sz="0" w:space="0" w:color="auto"/>
        <w:left w:val="none" w:sz="0" w:space="0" w:color="auto"/>
        <w:bottom w:val="none" w:sz="0" w:space="0" w:color="auto"/>
        <w:right w:val="none" w:sz="0" w:space="0" w:color="auto"/>
      </w:divBdr>
    </w:div>
    <w:div w:id="2081365420">
      <w:bodyDiv w:val="1"/>
      <w:marLeft w:val="0"/>
      <w:marRight w:val="0"/>
      <w:marTop w:val="0"/>
      <w:marBottom w:val="0"/>
      <w:divBdr>
        <w:top w:val="none" w:sz="0" w:space="0" w:color="auto"/>
        <w:left w:val="none" w:sz="0" w:space="0" w:color="auto"/>
        <w:bottom w:val="none" w:sz="0" w:space="0" w:color="auto"/>
        <w:right w:val="none" w:sz="0" w:space="0" w:color="auto"/>
      </w:divBdr>
    </w:div>
    <w:div w:id="20935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AC2DA-E676-49BF-9C03-669C6619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7706</Words>
  <Characters>41618</Characters>
  <Application>Microsoft Office Word</Application>
  <DocSecurity>0</DocSecurity>
  <Lines>346</Lines>
  <Paragraphs>98</Paragraphs>
  <ScaleCrop>false</ScaleCrop>
  <HeadingPairs>
    <vt:vector size="2" baseType="variant">
      <vt:variant>
        <vt:lpstr>Τίτλος</vt:lpstr>
      </vt:variant>
      <vt:variant>
        <vt:i4>1</vt:i4>
      </vt:variant>
    </vt:vector>
  </HeadingPairs>
  <TitlesOfParts>
    <vt:vector size="1" baseType="lpstr">
      <vt:lpstr/>
    </vt:vector>
  </TitlesOfParts>
  <Company>technoshop pc's</Company>
  <LinksUpToDate>false</LinksUpToDate>
  <CharactersWithSpaces>49226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2024-06-21T08:35:00Z</cp:lastPrinted>
  <dcterms:created xsi:type="dcterms:W3CDTF">2024-10-24T17:36:00Z</dcterms:created>
  <dcterms:modified xsi:type="dcterms:W3CDTF">2024-10-24T17:36:00Z</dcterms:modified>
</cp:coreProperties>
</file>